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EB0" w:rsidRDefault="00723B48" w:rsidP="00D32337">
      <w:pPr>
        <w:pStyle w:val="Heading1"/>
      </w:pPr>
      <w:bookmarkStart w:id="0" w:name="_GoBack"/>
      <w:bookmarkEnd w:id="0"/>
      <w:r>
        <w:t xml:space="preserve"> </w:t>
      </w:r>
    </w:p>
    <w:p w:rsidR="00BE154F" w:rsidRPr="0084218E" w:rsidRDefault="00BE154F" w:rsidP="00BE154F">
      <w:pPr>
        <w:pStyle w:val="Heading1"/>
        <w:jc w:val="center"/>
        <w:rPr>
          <w:b w:val="0"/>
        </w:rPr>
      </w:pPr>
      <w:r w:rsidRPr="0084218E">
        <w:t>FAYETTEVILLE TECHNICAL COMMUNITY COLLEGE</w:t>
      </w:r>
    </w:p>
    <w:p w:rsidR="00BE154F" w:rsidRDefault="00BE154F" w:rsidP="002F5615">
      <w:pPr>
        <w:jc w:val="center"/>
        <w:rPr>
          <w:b/>
        </w:rPr>
      </w:pPr>
      <w:r w:rsidRPr="0084218E">
        <w:rPr>
          <w:b/>
        </w:rPr>
        <w:t xml:space="preserve">MINUTES OF </w:t>
      </w:r>
      <w:r w:rsidR="002F5615">
        <w:rPr>
          <w:b/>
        </w:rPr>
        <w:t>THE BOARD OF TRUSTEES</w:t>
      </w:r>
    </w:p>
    <w:p w:rsidR="002F5615" w:rsidRPr="0084218E" w:rsidRDefault="002F5615" w:rsidP="002F5615">
      <w:pPr>
        <w:jc w:val="center"/>
        <w:rPr>
          <w:b/>
        </w:rPr>
      </w:pPr>
    </w:p>
    <w:p w:rsidR="00BE154F" w:rsidRPr="0084218E" w:rsidRDefault="00A53696" w:rsidP="00BE154F">
      <w:pPr>
        <w:jc w:val="both"/>
        <w:rPr>
          <w:b/>
          <w:u w:val="single"/>
        </w:rPr>
      </w:pPr>
      <w:r>
        <w:rPr>
          <w:b/>
          <w:u w:val="single"/>
        </w:rPr>
        <w:t>April 20</w:t>
      </w:r>
      <w:r w:rsidR="00973A02">
        <w:rPr>
          <w:b/>
          <w:u w:val="single"/>
        </w:rPr>
        <w:t>, 2020</w:t>
      </w:r>
    </w:p>
    <w:p w:rsidR="00BE154F" w:rsidRDefault="00BE154F" w:rsidP="00BE154F">
      <w:pPr>
        <w:jc w:val="both"/>
      </w:pPr>
      <w:r w:rsidRPr="0084218E">
        <w:t xml:space="preserve">Held </w:t>
      </w:r>
      <w:r w:rsidR="00A53696">
        <w:t xml:space="preserve">at </w:t>
      </w:r>
      <w:r w:rsidRPr="0084218E">
        <w:t>the Tony Rand Student Center Board Room</w:t>
      </w:r>
      <w:r w:rsidR="00A53696">
        <w:t xml:space="preserve"> Telephonically</w:t>
      </w:r>
      <w:r w:rsidR="00EB17C3">
        <w:t>.</w:t>
      </w:r>
    </w:p>
    <w:p w:rsidR="002F5615" w:rsidRDefault="002F5615" w:rsidP="00BE154F">
      <w:pPr>
        <w:jc w:val="both"/>
      </w:pPr>
    </w:p>
    <w:p w:rsidR="002F5615" w:rsidRDefault="002F5615" w:rsidP="002F5615">
      <w:pPr>
        <w:rPr>
          <w:b/>
          <w:u w:val="single"/>
        </w:rPr>
      </w:pPr>
      <w:r>
        <w:rPr>
          <w:b/>
          <w:u w:val="single"/>
        </w:rPr>
        <w:t xml:space="preserve">Members </w:t>
      </w:r>
      <w:r w:rsidR="00A53696">
        <w:rPr>
          <w:b/>
          <w:u w:val="single"/>
        </w:rPr>
        <w:t>Present</w:t>
      </w:r>
    </w:p>
    <w:p w:rsidR="00A53696" w:rsidRPr="00A53696" w:rsidRDefault="00A53696" w:rsidP="002F5615">
      <w:r>
        <w:t>Dr. Linwood Powell</w:t>
      </w:r>
    </w:p>
    <w:p w:rsidR="008B4E60" w:rsidRDefault="008B4E60" w:rsidP="008B4E60">
      <w:pPr>
        <w:jc w:val="both"/>
        <w:rPr>
          <w:b/>
          <w:u w:val="single"/>
        </w:rPr>
      </w:pPr>
    </w:p>
    <w:p w:rsidR="00A53696" w:rsidRDefault="002F5615" w:rsidP="002F5615">
      <w:pPr>
        <w:jc w:val="both"/>
      </w:pPr>
      <w:r>
        <w:rPr>
          <w:b/>
          <w:u w:val="single"/>
        </w:rPr>
        <w:t>Telephonically</w:t>
      </w:r>
    </w:p>
    <w:p w:rsidR="00A53696" w:rsidRDefault="00A53696" w:rsidP="00A53696">
      <w:pPr>
        <w:jc w:val="both"/>
        <w:rPr>
          <w:b/>
          <w:u w:val="single"/>
        </w:rPr>
      </w:pPr>
      <w:r>
        <w:t>Mr. Ronald C. Crosby, Jr.,</w:t>
      </w:r>
      <w:r w:rsidRPr="00A53696">
        <w:t xml:space="preserve"> </w:t>
      </w:r>
      <w:r>
        <w:t>Dr. Dallas M. Freeman,</w:t>
      </w:r>
      <w:r w:rsidRPr="008B4E60">
        <w:t xml:space="preserve"> </w:t>
      </w:r>
      <w:r>
        <w:t>Dr. Dana Haithcock,</w:t>
      </w:r>
      <w:r w:rsidRPr="00A53696">
        <w:t xml:space="preserve"> </w:t>
      </w:r>
      <w:r>
        <w:t>Mr. Charles Harrell, Mr. William Hedgepeth, Mrs. Delores P. Ingram</w:t>
      </w:r>
      <w:r w:rsidRPr="008B4E60">
        <w:t xml:space="preserve"> </w:t>
      </w:r>
      <w:r>
        <w:t>Mr. Charles E. Koonce,</w:t>
      </w:r>
      <w:r w:rsidRPr="008B4E60">
        <w:t xml:space="preserve"> </w:t>
      </w:r>
      <w:r>
        <w:t>Mr. Chandan Y. Shankar, Mrs. Suzannah Tucker</w:t>
      </w:r>
      <w:r w:rsidR="006852B8">
        <w:t>,</w:t>
      </w:r>
      <w:r>
        <w:t xml:space="preserve"> Mr. William Wellons Jr., Mr. David R. Williford, and Mr. Jesse Watts.</w:t>
      </w:r>
    </w:p>
    <w:p w:rsidR="00A53696" w:rsidRDefault="00A53696" w:rsidP="002F5615">
      <w:pPr>
        <w:jc w:val="both"/>
      </w:pPr>
    </w:p>
    <w:p w:rsidR="002F5615" w:rsidRDefault="002F5615" w:rsidP="002F5615">
      <w:pPr>
        <w:jc w:val="both"/>
        <w:rPr>
          <w:b/>
          <w:u w:val="single"/>
        </w:rPr>
      </w:pPr>
      <w:r>
        <w:rPr>
          <w:b/>
          <w:u w:val="single"/>
        </w:rPr>
        <w:t xml:space="preserve">FTCC Personnel </w:t>
      </w:r>
      <w:r w:rsidR="00A53696">
        <w:rPr>
          <w:b/>
          <w:u w:val="single"/>
        </w:rPr>
        <w:t>Present</w:t>
      </w:r>
    </w:p>
    <w:p w:rsidR="00A53696" w:rsidRDefault="002F5615" w:rsidP="00A53696">
      <w:pPr>
        <w:pStyle w:val="NoSpacing"/>
        <w:jc w:val="both"/>
        <w:rPr>
          <w:sz w:val="24"/>
          <w:szCs w:val="24"/>
        </w:rPr>
      </w:pPr>
      <w:r w:rsidRPr="00130EC2">
        <w:rPr>
          <w:sz w:val="24"/>
          <w:szCs w:val="24"/>
        </w:rPr>
        <w:t>President J. Larry Keen</w:t>
      </w:r>
      <w:r w:rsidR="00A53696">
        <w:rPr>
          <w:sz w:val="24"/>
          <w:szCs w:val="24"/>
        </w:rPr>
        <w:t xml:space="preserve"> and Executive Assistant to the President Kay Williams.</w:t>
      </w:r>
    </w:p>
    <w:p w:rsidR="00A53696" w:rsidRPr="00205487" w:rsidRDefault="00A53696" w:rsidP="00A53696">
      <w:r>
        <w:t xml:space="preserve">  </w:t>
      </w:r>
    </w:p>
    <w:p w:rsidR="00A53696" w:rsidRPr="00A53696" w:rsidRDefault="00A53696" w:rsidP="002F5615">
      <w:pPr>
        <w:pStyle w:val="NoSpacing"/>
        <w:jc w:val="both"/>
        <w:rPr>
          <w:b/>
          <w:sz w:val="24"/>
          <w:szCs w:val="24"/>
          <w:u w:val="single"/>
        </w:rPr>
      </w:pPr>
      <w:r w:rsidRPr="00A53696">
        <w:rPr>
          <w:b/>
          <w:sz w:val="24"/>
          <w:szCs w:val="24"/>
          <w:u w:val="single"/>
        </w:rPr>
        <w:t>Telephonically</w:t>
      </w:r>
    </w:p>
    <w:p w:rsidR="00A53696" w:rsidRDefault="002F5615" w:rsidP="00A53696">
      <w:pPr>
        <w:pStyle w:val="NoSpacing"/>
        <w:jc w:val="both"/>
        <w:rPr>
          <w:sz w:val="24"/>
          <w:szCs w:val="24"/>
        </w:rPr>
      </w:pPr>
      <w:r w:rsidRPr="00130EC2">
        <w:rPr>
          <w:sz w:val="24"/>
          <w:szCs w:val="24"/>
        </w:rPr>
        <w:t xml:space="preserve">Board Attorney and Vice President for Legal Services and Risk Management David Sullivan, </w:t>
      </w:r>
      <w:r>
        <w:rPr>
          <w:sz w:val="24"/>
          <w:szCs w:val="24"/>
        </w:rPr>
        <w:t xml:space="preserve">Senior Vice President for Academic and Student Services Mark Sorrells, </w:t>
      </w:r>
      <w:r w:rsidRPr="00130EC2">
        <w:rPr>
          <w:sz w:val="24"/>
          <w:szCs w:val="24"/>
        </w:rPr>
        <w:t>Senior Vice President for Business and Finance Robin Deaver, Vice President for Administrative Services Joe Levister, Vice President for Human Resources and Institutional Effectiveness Carl Mitchell, Executive Director of Marketing and Public Relations</w:t>
      </w:r>
      <w:r>
        <w:rPr>
          <w:sz w:val="24"/>
          <w:szCs w:val="24"/>
        </w:rPr>
        <w:t xml:space="preserve"> Catherine Pritchard, </w:t>
      </w:r>
      <w:r w:rsidR="00A53696">
        <w:rPr>
          <w:sz w:val="24"/>
          <w:szCs w:val="24"/>
        </w:rPr>
        <w:t xml:space="preserve">and </w:t>
      </w:r>
      <w:r w:rsidRPr="0084218E">
        <w:rPr>
          <w:sz w:val="24"/>
          <w:szCs w:val="24"/>
        </w:rPr>
        <w:t xml:space="preserve">Executive Director for the Foundation </w:t>
      </w:r>
      <w:r w:rsidR="00ED2959">
        <w:rPr>
          <w:sz w:val="24"/>
          <w:szCs w:val="24"/>
        </w:rPr>
        <w:t>Sandy Ammons</w:t>
      </w:r>
      <w:r w:rsidR="00A53696">
        <w:rPr>
          <w:sz w:val="24"/>
          <w:szCs w:val="24"/>
        </w:rPr>
        <w:t>.</w:t>
      </w:r>
    </w:p>
    <w:p w:rsidR="00A53696" w:rsidRPr="00205487" w:rsidRDefault="00A53696" w:rsidP="00A53696">
      <w:pPr>
        <w:pStyle w:val="NoSpacing"/>
        <w:jc w:val="both"/>
      </w:pPr>
    </w:p>
    <w:p w:rsidR="002F5615" w:rsidRDefault="002F5615" w:rsidP="002F5615">
      <w:pPr>
        <w:tabs>
          <w:tab w:val="left" w:pos="720"/>
          <w:tab w:val="right" w:pos="9360"/>
        </w:tabs>
        <w:jc w:val="both"/>
        <w:rPr>
          <w:b/>
          <w:bCs/>
          <w:szCs w:val="22"/>
        </w:rPr>
      </w:pPr>
      <w:r w:rsidRPr="00205487">
        <w:rPr>
          <w:b/>
          <w:bCs/>
          <w:szCs w:val="22"/>
          <w:u w:val="single"/>
        </w:rPr>
        <w:t xml:space="preserve">Call </w:t>
      </w:r>
      <w:r>
        <w:rPr>
          <w:b/>
          <w:bCs/>
          <w:szCs w:val="22"/>
          <w:u w:val="single"/>
        </w:rPr>
        <w:t>t</w:t>
      </w:r>
      <w:r w:rsidRPr="00205487">
        <w:rPr>
          <w:b/>
          <w:bCs/>
          <w:szCs w:val="22"/>
          <w:u w:val="single"/>
        </w:rPr>
        <w:t>o Order</w:t>
      </w:r>
      <w:r w:rsidRPr="00205487">
        <w:rPr>
          <w:b/>
          <w:bCs/>
          <w:szCs w:val="22"/>
        </w:rPr>
        <w:tab/>
      </w:r>
      <w:r>
        <w:rPr>
          <w:b/>
          <w:bCs/>
          <w:szCs w:val="22"/>
        </w:rPr>
        <w:t>Dr. Linwood Powell</w:t>
      </w:r>
      <w:r w:rsidRPr="00205487">
        <w:rPr>
          <w:b/>
          <w:bCs/>
          <w:szCs w:val="22"/>
        </w:rPr>
        <w:t>, Board Chair</w:t>
      </w:r>
    </w:p>
    <w:p w:rsidR="002F5615" w:rsidRDefault="002F5615" w:rsidP="002F5615">
      <w:pPr>
        <w:tabs>
          <w:tab w:val="left" w:pos="720"/>
          <w:tab w:val="right" w:pos="9360"/>
        </w:tabs>
        <w:jc w:val="both"/>
        <w:rPr>
          <w:b/>
          <w:bCs/>
          <w:szCs w:val="22"/>
          <w:u w:val="single"/>
        </w:rPr>
      </w:pPr>
    </w:p>
    <w:p w:rsidR="002F5615" w:rsidRDefault="002F5615" w:rsidP="002F5615">
      <w:pPr>
        <w:tabs>
          <w:tab w:val="left" w:pos="720"/>
          <w:tab w:val="right" w:pos="9360"/>
        </w:tabs>
        <w:jc w:val="both"/>
        <w:rPr>
          <w:b/>
          <w:bCs/>
          <w:szCs w:val="22"/>
        </w:rPr>
      </w:pPr>
      <w:r w:rsidRPr="00205487">
        <w:rPr>
          <w:b/>
          <w:bCs/>
          <w:szCs w:val="22"/>
          <w:u w:val="single"/>
        </w:rPr>
        <w:t>Ethics Awareness and Conflict of Interest Statement</w:t>
      </w:r>
      <w:r w:rsidRPr="00205487">
        <w:rPr>
          <w:b/>
          <w:bCs/>
          <w:szCs w:val="22"/>
        </w:rPr>
        <w:tab/>
      </w:r>
      <w:r>
        <w:rPr>
          <w:b/>
          <w:bCs/>
          <w:szCs w:val="22"/>
        </w:rPr>
        <w:t>Dr. Powell</w:t>
      </w:r>
    </w:p>
    <w:p w:rsidR="002F5615" w:rsidRDefault="002F5615" w:rsidP="002F5615">
      <w:pPr>
        <w:tabs>
          <w:tab w:val="left" w:pos="720"/>
          <w:tab w:val="right" w:pos="9360"/>
        </w:tabs>
        <w:jc w:val="both"/>
        <w:rPr>
          <w:b/>
          <w:bCs/>
          <w:szCs w:val="22"/>
        </w:rPr>
      </w:pPr>
    </w:p>
    <w:p w:rsidR="002F5615" w:rsidRDefault="002F5615" w:rsidP="002F5615">
      <w:pPr>
        <w:tabs>
          <w:tab w:val="left" w:pos="720"/>
          <w:tab w:val="right" w:pos="9360"/>
        </w:tabs>
        <w:jc w:val="both"/>
      </w:pPr>
      <w:r>
        <w:t>Dr. Powell read the Ethics Awareness and Conflict of Interest Reminder.  No Conflict of Interest was identified.</w:t>
      </w:r>
    </w:p>
    <w:p w:rsidR="009B1DF3" w:rsidRDefault="009B1DF3" w:rsidP="002F5615">
      <w:pPr>
        <w:tabs>
          <w:tab w:val="left" w:pos="720"/>
          <w:tab w:val="right" w:pos="9360"/>
        </w:tabs>
        <w:jc w:val="both"/>
      </w:pPr>
    </w:p>
    <w:p w:rsidR="009B1DF3" w:rsidRPr="00205487" w:rsidRDefault="009B1DF3" w:rsidP="009B1DF3">
      <w:pPr>
        <w:tabs>
          <w:tab w:val="left" w:pos="720"/>
          <w:tab w:val="right" w:pos="9360"/>
        </w:tabs>
        <w:jc w:val="both"/>
        <w:rPr>
          <w:b/>
          <w:bCs/>
          <w:szCs w:val="22"/>
        </w:rPr>
      </w:pPr>
      <w:r>
        <w:rPr>
          <w:b/>
          <w:bCs/>
          <w:szCs w:val="22"/>
          <w:u w:val="single"/>
        </w:rPr>
        <w:t xml:space="preserve">Approval of Minutes of </w:t>
      </w:r>
      <w:r w:rsidR="00A53696">
        <w:rPr>
          <w:b/>
          <w:bCs/>
          <w:szCs w:val="22"/>
          <w:u w:val="single"/>
        </w:rPr>
        <w:t>March 16</w:t>
      </w:r>
      <w:r>
        <w:rPr>
          <w:b/>
          <w:bCs/>
          <w:szCs w:val="22"/>
          <w:u w:val="single"/>
        </w:rPr>
        <w:t xml:space="preserve">, 2020 </w:t>
      </w:r>
      <w:r w:rsidRPr="00205487">
        <w:rPr>
          <w:b/>
          <w:bCs/>
          <w:szCs w:val="22"/>
          <w:u w:val="single"/>
        </w:rPr>
        <w:t>Meeting</w:t>
      </w:r>
      <w:r w:rsidRPr="00205487">
        <w:rPr>
          <w:b/>
          <w:bCs/>
          <w:szCs w:val="22"/>
        </w:rPr>
        <w:tab/>
      </w:r>
      <w:r>
        <w:rPr>
          <w:b/>
          <w:bCs/>
          <w:szCs w:val="22"/>
        </w:rPr>
        <w:t>Dr. Powell</w:t>
      </w:r>
    </w:p>
    <w:p w:rsidR="009B1DF3" w:rsidRDefault="009B1DF3" w:rsidP="009B1DF3">
      <w:pPr>
        <w:pStyle w:val="Heading1"/>
        <w:jc w:val="center"/>
      </w:pPr>
    </w:p>
    <w:p w:rsidR="009B1DF3" w:rsidRDefault="009B1DF3" w:rsidP="009B1DF3">
      <w:pPr>
        <w:jc w:val="both"/>
      </w:pPr>
      <w:r>
        <w:t xml:space="preserve">Mr. </w:t>
      </w:r>
      <w:r w:rsidR="00A53696">
        <w:t>Koonce</w:t>
      </w:r>
      <w:r>
        <w:t xml:space="preserve"> moved to approve the </w:t>
      </w:r>
      <w:r w:rsidR="00A53696">
        <w:t>March 16</w:t>
      </w:r>
      <w:r>
        <w:t xml:space="preserve">, 2020 minutes.  The motion was seconded by Mr. </w:t>
      </w:r>
      <w:r w:rsidR="00A53696">
        <w:t>Wellon</w:t>
      </w:r>
      <w:r w:rsidR="00171531">
        <w:t>s</w:t>
      </w:r>
      <w:r>
        <w:t xml:space="preserve"> and unanimously approved by the Board.</w:t>
      </w:r>
    </w:p>
    <w:p w:rsidR="00F42B9F" w:rsidRDefault="00F42B9F" w:rsidP="009B1DF3">
      <w:pPr>
        <w:jc w:val="both"/>
      </w:pPr>
    </w:p>
    <w:p w:rsidR="00BE154F" w:rsidRDefault="00BE154F" w:rsidP="00BE154F">
      <w:pPr>
        <w:pStyle w:val="NoSpacing"/>
        <w:jc w:val="both"/>
        <w:rPr>
          <w:b/>
          <w:sz w:val="24"/>
          <w:szCs w:val="24"/>
          <w:u w:val="single"/>
        </w:rPr>
      </w:pPr>
      <w:r w:rsidRPr="0084218E">
        <w:rPr>
          <w:b/>
          <w:sz w:val="24"/>
          <w:szCs w:val="24"/>
          <w:u w:val="single"/>
        </w:rPr>
        <w:t>COMMITTEE REPORTS</w:t>
      </w:r>
    </w:p>
    <w:p w:rsidR="002A31F7" w:rsidRDefault="002A31F7" w:rsidP="00BE154F">
      <w:pPr>
        <w:pStyle w:val="NoSpacing"/>
        <w:jc w:val="both"/>
        <w:rPr>
          <w:b/>
          <w:sz w:val="24"/>
          <w:szCs w:val="24"/>
          <w:u w:val="single"/>
        </w:rPr>
      </w:pPr>
    </w:p>
    <w:p w:rsidR="00125752" w:rsidRDefault="002A31F7" w:rsidP="002A31F7">
      <w:pPr>
        <w:pStyle w:val="NoSpacing"/>
        <w:jc w:val="both"/>
        <w:rPr>
          <w:sz w:val="24"/>
          <w:szCs w:val="24"/>
        </w:rPr>
      </w:pPr>
      <w:r w:rsidRPr="0084218E">
        <w:rPr>
          <w:b/>
          <w:sz w:val="24"/>
          <w:szCs w:val="24"/>
          <w:u w:val="single"/>
        </w:rPr>
        <w:t>Building and Grounds Committee</w:t>
      </w:r>
      <w:r w:rsidRPr="0084218E">
        <w:rPr>
          <w:sz w:val="24"/>
          <w:szCs w:val="24"/>
        </w:rPr>
        <w:t xml:space="preserve"> </w:t>
      </w:r>
    </w:p>
    <w:p w:rsidR="00AD6342" w:rsidRDefault="00AD6342" w:rsidP="002A31F7">
      <w:pPr>
        <w:pStyle w:val="NoSpacing"/>
        <w:jc w:val="both"/>
        <w:rPr>
          <w:sz w:val="24"/>
          <w:szCs w:val="24"/>
        </w:rPr>
      </w:pPr>
    </w:p>
    <w:p w:rsidR="002A31F7" w:rsidRDefault="00AB5278" w:rsidP="002A31F7">
      <w:pPr>
        <w:pStyle w:val="NoSpacing"/>
        <w:rPr>
          <w:sz w:val="24"/>
          <w:szCs w:val="24"/>
        </w:rPr>
      </w:pPr>
      <w:r>
        <w:rPr>
          <w:sz w:val="24"/>
          <w:szCs w:val="24"/>
        </w:rPr>
        <w:t>M</w:t>
      </w:r>
      <w:r w:rsidR="00AE3D1C">
        <w:rPr>
          <w:sz w:val="24"/>
          <w:szCs w:val="24"/>
        </w:rPr>
        <w:t xml:space="preserve">r. </w:t>
      </w:r>
      <w:r w:rsidR="000644B6">
        <w:rPr>
          <w:sz w:val="24"/>
          <w:szCs w:val="24"/>
        </w:rPr>
        <w:t>Levister reported</w:t>
      </w:r>
      <w:r w:rsidR="002A31F7" w:rsidRPr="0084218E">
        <w:rPr>
          <w:sz w:val="24"/>
          <w:szCs w:val="24"/>
        </w:rPr>
        <w:t>.</w:t>
      </w:r>
    </w:p>
    <w:p w:rsidR="00AD6342" w:rsidRDefault="00AD6342" w:rsidP="002A31F7">
      <w:pPr>
        <w:pStyle w:val="NoSpacing"/>
        <w:rPr>
          <w:sz w:val="24"/>
          <w:szCs w:val="24"/>
        </w:rPr>
      </w:pPr>
    </w:p>
    <w:p w:rsidR="000644B6" w:rsidRPr="00F45CC3" w:rsidRDefault="000644B6" w:rsidP="000644B6">
      <w:pPr>
        <w:pStyle w:val="NoSpacing"/>
        <w:jc w:val="both"/>
        <w:rPr>
          <w:rFonts w:cs="Arial"/>
          <w:b/>
          <w:sz w:val="24"/>
          <w:szCs w:val="24"/>
          <w:u w:val="single"/>
        </w:rPr>
      </w:pPr>
      <w:r w:rsidRPr="00F45CC3">
        <w:rPr>
          <w:rFonts w:cs="Arial"/>
          <w:b/>
          <w:sz w:val="24"/>
          <w:szCs w:val="24"/>
          <w:u w:val="single"/>
        </w:rPr>
        <w:t>Update on COVID-19 Mitigation Activities (Information Only)</w:t>
      </w:r>
    </w:p>
    <w:p w:rsidR="000644B6" w:rsidRPr="00433051" w:rsidRDefault="000644B6" w:rsidP="000644B6">
      <w:pPr>
        <w:pStyle w:val="NoSpacing"/>
        <w:jc w:val="both"/>
        <w:rPr>
          <w:rFonts w:cs="Arial"/>
          <w:sz w:val="24"/>
          <w:szCs w:val="24"/>
        </w:rPr>
      </w:pPr>
    </w:p>
    <w:p w:rsidR="000644B6" w:rsidRPr="00433051" w:rsidRDefault="000644B6" w:rsidP="000644B6">
      <w:pPr>
        <w:pStyle w:val="NoSpacing"/>
        <w:numPr>
          <w:ilvl w:val="0"/>
          <w:numId w:val="33"/>
        </w:numPr>
        <w:jc w:val="both"/>
        <w:rPr>
          <w:rFonts w:cs="Arial"/>
          <w:sz w:val="24"/>
          <w:szCs w:val="24"/>
        </w:rPr>
      </w:pPr>
      <w:r w:rsidRPr="00433051">
        <w:rPr>
          <w:rFonts w:cs="Arial"/>
          <w:sz w:val="24"/>
          <w:szCs w:val="24"/>
        </w:rPr>
        <w:t>March 3, 2020 initiated actions to update Continuity of Operations Plan for COVID-19.</w:t>
      </w:r>
    </w:p>
    <w:p w:rsidR="000644B6" w:rsidRPr="00433051" w:rsidRDefault="000644B6" w:rsidP="000644B6">
      <w:pPr>
        <w:pStyle w:val="NoSpacing"/>
        <w:jc w:val="both"/>
        <w:rPr>
          <w:rFonts w:cs="Arial"/>
          <w:sz w:val="24"/>
          <w:szCs w:val="24"/>
        </w:rPr>
      </w:pPr>
    </w:p>
    <w:p w:rsidR="000644B6" w:rsidRPr="00433051" w:rsidRDefault="000644B6" w:rsidP="000644B6">
      <w:pPr>
        <w:pStyle w:val="NoSpacing"/>
        <w:numPr>
          <w:ilvl w:val="0"/>
          <w:numId w:val="31"/>
        </w:numPr>
        <w:ind w:left="720"/>
        <w:jc w:val="both"/>
        <w:rPr>
          <w:rFonts w:cs="Arial"/>
          <w:sz w:val="24"/>
          <w:szCs w:val="24"/>
        </w:rPr>
      </w:pPr>
      <w:r w:rsidRPr="00433051">
        <w:rPr>
          <w:rFonts w:cs="Arial"/>
          <w:sz w:val="24"/>
          <w:szCs w:val="24"/>
        </w:rPr>
        <w:t>Coordination was established to determine faculty and staff needing virtual private network (VPN) access and laptops.</w:t>
      </w:r>
    </w:p>
    <w:p w:rsidR="000644B6" w:rsidRPr="00433051" w:rsidRDefault="000644B6" w:rsidP="000644B6">
      <w:pPr>
        <w:pStyle w:val="NoSpacing"/>
        <w:jc w:val="both"/>
        <w:rPr>
          <w:rFonts w:cs="Arial"/>
          <w:sz w:val="24"/>
          <w:szCs w:val="24"/>
        </w:rPr>
      </w:pPr>
    </w:p>
    <w:p w:rsidR="000644B6" w:rsidRPr="00433051" w:rsidRDefault="000644B6" w:rsidP="000644B6">
      <w:pPr>
        <w:pStyle w:val="NoSpacing"/>
        <w:numPr>
          <w:ilvl w:val="0"/>
          <w:numId w:val="31"/>
        </w:numPr>
        <w:ind w:left="720"/>
        <w:jc w:val="both"/>
        <w:rPr>
          <w:rFonts w:cs="Arial"/>
          <w:sz w:val="24"/>
          <w:szCs w:val="24"/>
        </w:rPr>
      </w:pPr>
      <w:r w:rsidRPr="00433051">
        <w:rPr>
          <w:rFonts w:cs="Arial"/>
          <w:sz w:val="24"/>
          <w:szCs w:val="24"/>
        </w:rPr>
        <w:t>March 23, 2020 the College initiated online instruction for all students with a few exceptions.</w:t>
      </w:r>
    </w:p>
    <w:p w:rsidR="000644B6" w:rsidRPr="00433051" w:rsidRDefault="000644B6" w:rsidP="000644B6">
      <w:pPr>
        <w:pStyle w:val="NoSpacing"/>
        <w:ind w:left="720"/>
        <w:jc w:val="both"/>
        <w:rPr>
          <w:rFonts w:cs="Arial"/>
          <w:sz w:val="24"/>
          <w:szCs w:val="24"/>
        </w:rPr>
      </w:pPr>
    </w:p>
    <w:p w:rsidR="000644B6" w:rsidRPr="00433051" w:rsidRDefault="000644B6" w:rsidP="000644B6">
      <w:pPr>
        <w:pStyle w:val="NoSpacing"/>
        <w:numPr>
          <w:ilvl w:val="0"/>
          <w:numId w:val="31"/>
        </w:numPr>
        <w:ind w:left="720"/>
        <w:jc w:val="both"/>
        <w:rPr>
          <w:rFonts w:cs="Arial"/>
          <w:sz w:val="24"/>
          <w:szCs w:val="24"/>
        </w:rPr>
      </w:pPr>
      <w:r w:rsidRPr="00433051">
        <w:rPr>
          <w:rFonts w:cs="Arial"/>
          <w:sz w:val="24"/>
          <w:szCs w:val="24"/>
        </w:rPr>
        <w:t>COVID-19 actions include</w:t>
      </w:r>
    </w:p>
    <w:p w:rsidR="000644B6" w:rsidRPr="00433051" w:rsidRDefault="000644B6" w:rsidP="000644B6">
      <w:pPr>
        <w:pStyle w:val="NoSpacing"/>
        <w:numPr>
          <w:ilvl w:val="0"/>
          <w:numId w:val="32"/>
        </w:numPr>
        <w:jc w:val="both"/>
        <w:rPr>
          <w:rFonts w:cs="Arial"/>
          <w:sz w:val="24"/>
          <w:szCs w:val="24"/>
        </w:rPr>
      </w:pPr>
      <w:r w:rsidRPr="00433051">
        <w:rPr>
          <w:rFonts w:cs="Arial"/>
          <w:sz w:val="24"/>
          <w:szCs w:val="24"/>
        </w:rPr>
        <w:t>Increased sanitizing cleaning of facilities</w:t>
      </w:r>
    </w:p>
    <w:p w:rsidR="000644B6" w:rsidRPr="00433051" w:rsidRDefault="000644B6" w:rsidP="000644B6">
      <w:pPr>
        <w:pStyle w:val="NoSpacing"/>
        <w:numPr>
          <w:ilvl w:val="0"/>
          <w:numId w:val="32"/>
        </w:numPr>
        <w:jc w:val="both"/>
        <w:rPr>
          <w:rFonts w:cs="Arial"/>
          <w:sz w:val="24"/>
          <w:szCs w:val="24"/>
        </w:rPr>
      </w:pPr>
      <w:r w:rsidRPr="00433051">
        <w:rPr>
          <w:rFonts w:cs="Arial"/>
          <w:sz w:val="24"/>
          <w:szCs w:val="24"/>
        </w:rPr>
        <w:t>Issue of computers and VPN access for faculty/staff</w:t>
      </w:r>
    </w:p>
    <w:p w:rsidR="000644B6" w:rsidRDefault="000644B6" w:rsidP="000644B6">
      <w:pPr>
        <w:pStyle w:val="NoSpacing"/>
        <w:numPr>
          <w:ilvl w:val="0"/>
          <w:numId w:val="32"/>
        </w:numPr>
        <w:jc w:val="both"/>
        <w:rPr>
          <w:rFonts w:cs="Arial"/>
          <w:sz w:val="24"/>
          <w:szCs w:val="24"/>
        </w:rPr>
      </w:pPr>
      <w:r w:rsidRPr="00433051">
        <w:rPr>
          <w:rFonts w:cs="Arial"/>
          <w:sz w:val="24"/>
          <w:szCs w:val="24"/>
        </w:rPr>
        <w:t>Issue of computers to students</w:t>
      </w:r>
    </w:p>
    <w:p w:rsidR="00FB56B9" w:rsidRDefault="00FB56B9" w:rsidP="00FB56B9">
      <w:pPr>
        <w:pStyle w:val="NoSpacing"/>
        <w:jc w:val="both"/>
        <w:rPr>
          <w:rFonts w:cs="Arial"/>
          <w:sz w:val="24"/>
          <w:szCs w:val="24"/>
        </w:rPr>
      </w:pPr>
    </w:p>
    <w:p w:rsidR="00FB56B9" w:rsidRPr="00433051" w:rsidRDefault="00911C75" w:rsidP="00911C75">
      <w:pPr>
        <w:pStyle w:val="NoSpacing"/>
        <w:jc w:val="center"/>
        <w:rPr>
          <w:rFonts w:cs="Arial"/>
          <w:sz w:val="24"/>
          <w:szCs w:val="24"/>
        </w:rPr>
      </w:pPr>
      <w:r>
        <w:rPr>
          <w:rFonts w:cs="Arial"/>
          <w:sz w:val="24"/>
          <w:szCs w:val="24"/>
        </w:rPr>
        <w:t>(1990)</w:t>
      </w:r>
    </w:p>
    <w:p w:rsidR="000644B6" w:rsidRPr="00433051" w:rsidRDefault="000644B6" w:rsidP="000644B6">
      <w:pPr>
        <w:pStyle w:val="NoSpacing"/>
        <w:numPr>
          <w:ilvl w:val="0"/>
          <w:numId w:val="32"/>
        </w:numPr>
        <w:jc w:val="both"/>
        <w:rPr>
          <w:rFonts w:cs="Arial"/>
          <w:sz w:val="24"/>
          <w:szCs w:val="24"/>
        </w:rPr>
      </w:pPr>
      <w:r w:rsidRPr="00433051">
        <w:rPr>
          <w:rFonts w:cs="Arial"/>
          <w:sz w:val="24"/>
          <w:szCs w:val="24"/>
        </w:rPr>
        <w:lastRenderedPageBreak/>
        <w:t>Maintaining open labs for student access</w:t>
      </w:r>
    </w:p>
    <w:p w:rsidR="00FB56B9" w:rsidRPr="00FB56B9" w:rsidRDefault="000644B6" w:rsidP="00FB56B9">
      <w:pPr>
        <w:pStyle w:val="NoSpacing"/>
        <w:numPr>
          <w:ilvl w:val="0"/>
          <w:numId w:val="32"/>
        </w:numPr>
        <w:jc w:val="both"/>
        <w:rPr>
          <w:rFonts w:cs="Arial"/>
          <w:sz w:val="24"/>
          <w:szCs w:val="24"/>
        </w:rPr>
      </w:pPr>
      <w:r w:rsidRPr="00433051">
        <w:rPr>
          <w:rFonts w:cs="Arial"/>
          <w:sz w:val="24"/>
          <w:szCs w:val="24"/>
        </w:rPr>
        <w:t>Daily coordination of activities by Executive Council members</w:t>
      </w:r>
    </w:p>
    <w:p w:rsidR="000644B6" w:rsidRPr="00433051" w:rsidRDefault="000644B6" w:rsidP="000644B6">
      <w:pPr>
        <w:pStyle w:val="NoSpacing"/>
        <w:numPr>
          <w:ilvl w:val="0"/>
          <w:numId w:val="32"/>
        </w:numPr>
        <w:jc w:val="both"/>
        <w:rPr>
          <w:rFonts w:cs="Arial"/>
          <w:sz w:val="24"/>
          <w:szCs w:val="24"/>
        </w:rPr>
      </w:pPr>
      <w:r w:rsidRPr="00433051">
        <w:rPr>
          <w:rFonts w:cs="Arial"/>
          <w:sz w:val="24"/>
          <w:szCs w:val="24"/>
        </w:rPr>
        <w:t>All areas of College responsibilities continue</w:t>
      </w:r>
    </w:p>
    <w:p w:rsidR="000644B6" w:rsidRPr="00433051" w:rsidRDefault="000644B6" w:rsidP="000644B6">
      <w:pPr>
        <w:pStyle w:val="NoSpacing"/>
        <w:jc w:val="both"/>
        <w:rPr>
          <w:rFonts w:cs="Arial"/>
          <w:sz w:val="24"/>
          <w:szCs w:val="24"/>
        </w:rPr>
      </w:pPr>
    </w:p>
    <w:p w:rsidR="000644B6" w:rsidRPr="00433051" w:rsidRDefault="000644B6" w:rsidP="000644B6">
      <w:pPr>
        <w:pStyle w:val="NoSpacing"/>
        <w:numPr>
          <w:ilvl w:val="0"/>
          <w:numId w:val="31"/>
        </w:numPr>
        <w:ind w:left="720"/>
        <w:jc w:val="both"/>
        <w:rPr>
          <w:rFonts w:cs="Arial"/>
          <w:sz w:val="24"/>
          <w:szCs w:val="24"/>
        </w:rPr>
      </w:pPr>
      <w:r w:rsidRPr="00433051">
        <w:rPr>
          <w:rFonts w:cs="Arial"/>
          <w:sz w:val="24"/>
          <w:szCs w:val="24"/>
        </w:rPr>
        <w:t>We established the plan and are working the plan.</w:t>
      </w:r>
    </w:p>
    <w:p w:rsidR="000644B6" w:rsidRPr="00433051" w:rsidRDefault="000644B6" w:rsidP="000644B6">
      <w:pPr>
        <w:pStyle w:val="NoSpacing"/>
        <w:jc w:val="both"/>
        <w:rPr>
          <w:rFonts w:cs="Arial"/>
          <w:sz w:val="24"/>
          <w:szCs w:val="24"/>
        </w:rPr>
      </w:pPr>
    </w:p>
    <w:p w:rsidR="000644B6" w:rsidRPr="00F45CC3" w:rsidRDefault="000644B6" w:rsidP="000644B6">
      <w:pPr>
        <w:pStyle w:val="NoSpacing"/>
        <w:jc w:val="both"/>
        <w:rPr>
          <w:rFonts w:cs="Arial"/>
          <w:b/>
          <w:sz w:val="24"/>
          <w:szCs w:val="24"/>
          <w:u w:val="single"/>
        </w:rPr>
      </w:pPr>
      <w:r w:rsidRPr="00F45CC3">
        <w:rPr>
          <w:rFonts w:cs="Arial"/>
          <w:b/>
          <w:sz w:val="24"/>
          <w:szCs w:val="24"/>
          <w:u w:val="single"/>
        </w:rPr>
        <w:t>Update on the Fire and Rescue Training Center (Information Only)</w:t>
      </w:r>
    </w:p>
    <w:p w:rsidR="000644B6" w:rsidRPr="00433051" w:rsidRDefault="000644B6" w:rsidP="000644B6">
      <w:pPr>
        <w:pStyle w:val="NoSpacing"/>
        <w:jc w:val="both"/>
        <w:rPr>
          <w:rFonts w:cs="Arial"/>
          <w:sz w:val="24"/>
          <w:szCs w:val="24"/>
        </w:rPr>
      </w:pPr>
    </w:p>
    <w:p w:rsidR="000644B6" w:rsidRPr="00433051" w:rsidRDefault="000644B6" w:rsidP="000644B6">
      <w:pPr>
        <w:pStyle w:val="NoSpacing"/>
        <w:numPr>
          <w:ilvl w:val="0"/>
          <w:numId w:val="33"/>
        </w:numPr>
        <w:jc w:val="both"/>
        <w:rPr>
          <w:rFonts w:cs="Arial"/>
          <w:sz w:val="24"/>
          <w:szCs w:val="24"/>
        </w:rPr>
      </w:pPr>
      <w:r w:rsidRPr="00433051">
        <w:rPr>
          <w:rFonts w:cs="Arial"/>
          <w:sz w:val="24"/>
          <w:szCs w:val="24"/>
        </w:rPr>
        <w:t>HH Architecture (Raleigh, NC) is the project designer.</w:t>
      </w:r>
    </w:p>
    <w:p w:rsidR="000644B6" w:rsidRPr="00433051" w:rsidRDefault="000644B6" w:rsidP="000644B6">
      <w:pPr>
        <w:pStyle w:val="NoSpacing"/>
        <w:jc w:val="both"/>
        <w:rPr>
          <w:rFonts w:cs="Arial"/>
          <w:sz w:val="24"/>
          <w:szCs w:val="24"/>
        </w:rPr>
      </w:pPr>
    </w:p>
    <w:p w:rsidR="000644B6" w:rsidRPr="00433051" w:rsidRDefault="000644B6" w:rsidP="000644B6">
      <w:pPr>
        <w:pStyle w:val="NoSpacing"/>
        <w:numPr>
          <w:ilvl w:val="0"/>
          <w:numId w:val="33"/>
        </w:numPr>
        <w:jc w:val="both"/>
        <w:rPr>
          <w:rFonts w:cs="Arial"/>
          <w:sz w:val="24"/>
          <w:szCs w:val="24"/>
        </w:rPr>
      </w:pPr>
      <w:r w:rsidRPr="00433051">
        <w:rPr>
          <w:rFonts w:cs="Arial"/>
          <w:sz w:val="24"/>
          <w:szCs w:val="24"/>
        </w:rPr>
        <w:t>Barnhill Contracting Company (Rocky Mount, NC) is the Construction Manager-at-Risk.</w:t>
      </w:r>
    </w:p>
    <w:p w:rsidR="000644B6" w:rsidRPr="00433051" w:rsidRDefault="000644B6" w:rsidP="000644B6">
      <w:pPr>
        <w:pStyle w:val="NoSpacing"/>
        <w:jc w:val="both"/>
        <w:rPr>
          <w:rFonts w:cs="Arial"/>
          <w:sz w:val="24"/>
          <w:szCs w:val="24"/>
        </w:rPr>
      </w:pPr>
    </w:p>
    <w:p w:rsidR="000644B6" w:rsidRPr="00433051" w:rsidRDefault="000644B6" w:rsidP="000644B6">
      <w:pPr>
        <w:pStyle w:val="NoSpacing"/>
        <w:numPr>
          <w:ilvl w:val="0"/>
          <w:numId w:val="33"/>
        </w:numPr>
        <w:jc w:val="both"/>
        <w:rPr>
          <w:rFonts w:cs="Arial"/>
          <w:sz w:val="24"/>
          <w:szCs w:val="24"/>
        </w:rPr>
      </w:pPr>
      <w:r w:rsidRPr="00433051">
        <w:rPr>
          <w:rFonts w:cs="Arial"/>
          <w:sz w:val="24"/>
          <w:szCs w:val="24"/>
        </w:rPr>
        <w:t>Project scope</w:t>
      </w:r>
    </w:p>
    <w:p w:rsidR="000644B6" w:rsidRPr="00433051" w:rsidRDefault="000644B6" w:rsidP="000644B6">
      <w:pPr>
        <w:pStyle w:val="NoSpacing"/>
        <w:numPr>
          <w:ilvl w:val="0"/>
          <w:numId w:val="33"/>
        </w:numPr>
        <w:jc w:val="both"/>
        <w:rPr>
          <w:rFonts w:cs="Arial"/>
          <w:sz w:val="24"/>
          <w:szCs w:val="24"/>
        </w:rPr>
      </w:pPr>
      <w:r w:rsidRPr="00433051">
        <w:rPr>
          <w:rFonts w:cs="Arial"/>
          <w:sz w:val="24"/>
          <w:szCs w:val="24"/>
        </w:rPr>
        <w:t>22,500 square foot Training Center Building</w:t>
      </w:r>
    </w:p>
    <w:p w:rsidR="000644B6" w:rsidRPr="00433051" w:rsidRDefault="000644B6" w:rsidP="000644B6">
      <w:pPr>
        <w:pStyle w:val="NoSpacing"/>
        <w:numPr>
          <w:ilvl w:val="0"/>
          <w:numId w:val="33"/>
        </w:numPr>
        <w:jc w:val="both"/>
        <w:rPr>
          <w:rFonts w:cs="Arial"/>
          <w:sz w:val="24"/>
          <w:szCs w:val="24"/>
        </w:rPr>
      </w:pPr>
      <w:r w:rsidRPr="00433051">
        <w:rPr>
          <w:rFonts w:cs="Arial"/>
          <w:sz w:val="24"/>
          <w:szCs w:val="24"/>
        </w:rPr>
        <w:t>One 1,500 square foot restroom</w:t>
      </w:r>
    </w:p>
    <w:p w:rsidR="000644B6" w:rsidRPr="00433051" w:rsidRDefault="000644B6" w:rsidP="000644B6">
      <w:pPr>
        <w:pStyle w:val="NoSpacing"/>
        <w:numPr>
          <w:ilvl w:val="0"/>
          <w:numId w:val="33"/>
        </w:numPr>
        <w:jc w:val="both"/>
        <w:rPr>
          <w:rFonts w:cs="Arial"/>
          <w:sz w:val="24"/>
          <w:szCs w:val="24"/>
        </w:rPr>
      </w:pPr>
      <w:r w:rsidRPr="00433051">
        <w:rPr>
          <w:rFonts w:cs="Arial"/>
          <w:sz w:val="24"/>
          <w:szCs w:val="24"/>
        </w:rPr>
        <w:t>3-story burn building with an attached 4-story tower (3,500 – 5,000 sf)</w:t>
      </w:r>
    </w:p>
    <w:p w:rsidR="000644B6" w:rsidRPr="00433051" w:rsidRDefault="000644B6" w:rsidP="000644B6">
      <w:pPr>
        <w:pStyle w:val="NoSpacing"/>
        <w:numPr>
          <w:ilvl w:val="0"/>
          <w:numId w:val="33"/>
        </w:numPr>
        <w:jc w:val="both"/>
        <w:rPr>
          <w:rFonts w:cs="Arial"/>
          <w:sz w:val="24"/>
          <w:szCs w:val="24"/>
        </w:rPr>
      </w:pPr>
      <w:r w:rsidRPr="00433051">
        <w:rPr>
          <w:rFonts w:cs="Arial"/>
          <w:sz w:val="24"/>
          <w:szCs w:val="24"/>
        </w:rPr>
        <w:t>4-story training tower (3,500 sf)</w:t>
      </w:r>
    </w:p>
    <w:p w:rsidR="000644B6" w:rsidRPr="00433051" w:rsidRDefault="000644B6" w:rsidP="000644B6">
      <w:pPr>
        <w:pStyle w:val="NoSpacing"/>
        <w:jc w:val="both"/>
        <w:rPr>
          <w:rFonts w:cs="Arial"/>
          <w:sz w:val="24"/>
          <w:szCs w:val="24"/>
        </w:rPr>
      </w:pPr>
    </w:p>
    <w:p w:rsidR="000644B6" w:rsidRPr="00433051" w:rsidRDefault="000644B6" w:rsidP="000644B6">
      <w:pPr>
        <w:pStyle w:val="NoSpacing"/>
        <w:numPr>
          <w:ilvl w:val="0"/>
          <w:numId w:val="33"/>
        </w:numPr>
        <w:jc w:val="both"/>
        <w:rPr>
          <w:rFonts w:cs="Arial"/>
          <w:sz w:val="24"/>
          <w:szCs w:val="24"/>
        </w:rPr>
      </w:pPr>
      <w:r w:rsidRPr="00433051">
        <w:rPr>
          <w:rFonts w:cs="Arial"/>
          <w:sz w:val="24"/>
          <w:szCs w:val="24"/>
        </w:rPr>
        <w:t>State Construction Office approved schematic design March 17, 2020.</w:t>
      </w:r>
    </w:p>
    <w:p w:rsidR="000644B6" w:rsidRPr="00433051" w:rsidRDefault="000644B6" w:rsidP="000644B6">
      <w:pPr>
        <w:pStyle w:val="NoSpacing"/>
        <w:jc w:val="both"/>
        <w:rPr>
          <w:rFonts w:cs="Arial"/>
          <w:sz w:val="24"/>
          <w:szCs w:val="24"/>
        </w:rPr>
      </w:pPr>
    </w:p>
    <w:p w:rsidR="000644B6" w:rsidRPr="00433051" w:rsidRDefault="000644B6" w:rsidP="000644B6">
      <w:pPr>
        <w:pStyle w:val="NoSpacing"/>
        <w:numPr>
          <w:ilvl w:val="0"/>
          <w:numId w:val="33"/>
        </w:numPr>
        <w:jc w:val="both"/>
        <w:rPr>
          <w:rFonts w:cs="Arial"/>
          <w:sz w:val="24"/>
          <w:szCs w:val="24"/>
        </w:rPr>
      </w:pPr>
      <w:r w:rsidRPr="00433051">
        <w:rPr>
          <w:rFonts w:cs="Arial"/>
          <w:sz w:val="24"/>
          <w:szCs w:val="24"/>
        </w:rPr>
        <w:t>Revised construction cost</w:t>
      </w:r>
    </w:p>
    <w:p w:rsidR="000644B6" w:rsidRPr="00433051" w:rsidRDefault="000644B6" w:rsidP="000644B6">
      <w:pPr>
        <w:pStyle w:val="NoSpacing"/>
        <w:numPr>
          <w:ilvl w:val="0"/>
          <w:numId w:val="33"/>
        </w:numPr>
        <w:jc w:val="both"/>
        <w:rPr>
          <w:rFonts w:cs="Arial"/>
          <w:sz w:val="24"/>
          <w:szCs w:val="24"/>
        </w:rPr>
      </w:pPr>
      <w:r w:rsidRPr="00433051">
        <w:rPr>
          <w:rFonts w:cs="Arial"/>
          <w:sz w:val="24"/>
          <w:szCs w:val="24"/>
        </w:rPr>
        <w:t>Project Budget</w:t>
      </w:r>
      <w:r w:rsidRPr="00433051">
        <w:rPr>
          <w:rFonts w:cs="Arial"/>
          <w:sz w:val="24"/>
          <w:szCs w:val="24"/>
        </w:rPr>
        <w:tab/>
      </w:r>
      <w:r w:rsidRPr="00433051">
        <w:rPr>
          <w:rFonts w:cs="Arial"/>
          <w:sz w:val="24"/>
          <w:szCs w:val="24"/>
        </w:rPr>
        <w:tab/>
      </w:r>
      <w:r w:rsidRPr="00433051">
        <w:rPr>
          <w:rFonts w:cs="Arial"/>
          <w:sz w:val="24"/>
          <w:szCs w:val="24"/>
        </w:rPr>
        <w:tab/>
      </w:r>
      <w:r w:rsidRPr="00433051">
        <w:rPr>
          <w:rFonts w:cs="Arial"/>
          <w:sz w:val="24"/>
          <w:szCs w:val="24"/>
        </w:rPr>
        <w:tab/>
        <w:t>$20,000,000</w:t>
      </w:r>
    </w:p>
    <w:p w:rsidR="000644B6" w:rsidRPr="00433051" w:rsidRDefault="000644B6" w:rsidP="000644B6">
      <w:pPr>
        <w:pStyle w:val="NoSpacing"/>
        <w:numPr>
          <w:ilvl w:val="0"/>
          <w:numId w:val="33"/>
        </w:numPr>
        <w:jc w:val="both"/>
        <w:rPr>
          <w:rFonts w:cs="Arial"/>
          <w:sz w:val="24"/>
          <w:szCs w:val="24"/>
        </w:rPr>
      </w:pPr>
      <w:r w:rsidRPr="00433051">
        <w:rPr>
          <w:rFonts w:cs="Arial"/>
          <w:sz w:val="24"/>
          <w:szCs w:val="24"/>
        </w:rPr>
        <w:t>Additional Schematic Design</w:t>
      </w:r>
      <w:r w:rsidRPr="00433051">
        <w:rPr>
          <w:rFonts w:cs="Arial"/>
          <w:sz w:val="24"/>
          <w:szCs w:val="24"/>
        </w:rPr>
        <w:tab/>
      </w:r>
      <w:r w:rsidRPr="00433051">
        <w:rPr>
          <w:rFonts w:cs="Arial"/>
          <w:sz w:val="24"/>
          <w:szCs w:val="24"/>
        </w:rPr>
        <w:tab/>
        <w:t xml:space="preserve">       114,390</w:t>
      </w:r>
    </w:p>
    <w:p w:rsidR="000644B6" w:rsidRPr="00433051" w:rsidRDefault="000644B6" w:rsidP="000644B6">
      <w:pPr>
        <w:pStyle w:val="NoSpacing"/>
        <w:numPr>
          <w:ilvl w:val="0"/>
          <w:numId w:val="33"/>
        </w:numPr>
        <w:jc w:val="both"/>
        <w:rPr>
          <w:rFonts w:cs="Arial"/>
          <w:sz w:val="24"/>
          <w:szCs w:val="24"/>
        </w:rPr>
      </w:pPr>
      <w:r w:rsidRPr="00433051">
        <w:rPr>
          <w:rFonts w:cs="Arial"/>
          <w:sz w:val="24"/>
          <w:szCs w:val="24"/>
        </w:rPr>
        <w:t>Additional Soil Testing</w:t>
      </w:r>
      <w:r w:rsidRPr="00433051">
        <w:rPr>
          <w:rFonts w:cs="Arial"/>
          <w:sz w:val="24"/>
          <w:szCs w:val="24"/>
        </w:rPr>
        <w:tab/>
      </w:r>
      <w:r w:rsidRPr="00433051">
        <w:rPr>
          <w:rFonts w:cs="Arial"/>
          <w:sz w:val="24"/>
          <w:szCs w:val="24"/>
        </w:rPr>
        <w:tab/>
      </w:r>
      <w:r w:rsidRPr="00433051">
        <w:rPr>
          <w:rFonts w:cs="Arial"/>
          <w:sz w:val="24"/>
          <w:szCs w:val="24"/>
        </w:rPr>
        <w:tab/>
      </w:r>
      <w:r w:rsidRPr="00433051">
        <w:rPr>
          <w:rFonts w:cs="Arial"/>
          <w:sz w:val="24"/>
          <w:szCs w:val="24"/>
          <w:u w:val="single"/>
        </w:rPr>
        <w:t xml:space="preserve">           1,500</w:t>
      </w:r>
    </w:p>
    <w:p w:rsidR="000644B6" w:rsidRPr="00433051" w:rsidRDefault="000644B6" w:rsidP="000644B6">
      <w:pPr>
        <w:pStyle w:val="NoSpacing"/>
        <w:numPr>
          <w:ilvl w:val="0"/>
          <w:numId w:val="33"/>
        </w:numPr>
        <w:jc w:val="both"/>
        <w:rPr>
          <w:rFonts w:cs="Arial"/>
          <w:sz w:val="24"/>
          <w:szCs w:val="24"/>
        </w:rPr>
      </w:pPr>
      <w:r w:rsidRPr="00433051">
        <w:rPr>
          <w:rFonts w:cs="Arial"/>
          <w:sz w:val="24"/>
          <w:szCs w:val="24"/>
        </w:rPr>
        <w:t>Revised Total</w:t>
      </w:r>
      <w:r w:rsidRPr="00433051">
        <w:rPr>
          <w:rFonts w:cs="Arial"/>
          <w:sz w:val="24"/>
          <w:szCs w:val="24"/>
        </w:rPr>
        <w:tab/>
      </w:r>
      <w:r w:rsidRPr="00433051">
        <w:rPr>
          <w:rFonts w:cs="Arial"/>
          <w:sz w:val="24"/>
          <w:szCs w:val="24"/>
        </w:rPr>
        <w:tab/>
      </w:r>
      <w:r w:rsidRPr="00433051">
        <w:rPr>
          <w:rFonts w:cs="Arial"/>
          <w:sz w:val="24"/>
          <w:szCs w:val="24"/>
        </w:rPr>
        <w:tab/>
      </w:r>
      <w:r w:rsidRPr="00433051">
        <w:rPr>
          <w:rFonts w:cs="Arial"/>
          <w:sz w:val="24"/>
          <w:szCs w:val="24"/>
        </w:rPr>
        <w:tab/>
        <w:t>$20,115,890</w:t>
      </w:r>
    </w:p>
    <w:p w:rsidR="000644B6" w:rsidRPr="00433051" w:rsidRDefault="000644B6" w:rsidP="000644B6">
      <w:pPr>
        <w:rPr>
          <w:rFonts w:cs="Arial"/>
        </w:rPr>
      </w:pPr>
    </w:p>
    <w:p w:rsidR="00AE3D1C" w:rsidRDefault="00BB35C3" w:rsidP="00AE3D1C">
      <w:pPr>
        <w:pStyle w:val="NoSpacing"/>
        <w:jc w:val="both"/>
        <w:rPr>
          <w:sz w:val="24"/>
          <w:szCs w:val="24"/>
        </w:rPr>
      </w:pPr>
      <w:r w:rsidRPr="00E430BA">
        <w:rPr>
          <w:b/>
          <w:sz w:val="24"/>
          <w:szCs w:val="24"/>
          <w:u w:val="single"/>
        </w:rPr>
        <w:t>Finance Committee</w:t>
      </w:r>
      <w:r w:rsidRPr="00E430BA">
        <w:rPr>
          <w:sz w:val="24"/>
          <w:szCs w:val="24"/>
        </w:rPr>
        <w:t xml:space="preserve"> </w:t>
      </w:r>
      <w:r w:rsidR="009B2C6E">
        <w:rPr>
          <w:sz w:val="24"/>
          <w:szCs w:val="24"/>
        </w:rPr>
        <w:t xml:space="preserve"> </w:t>
      </w:r>
    </w:p>
    <w:p w:rsidR="00AD6342" w:rsidRDefault="00AD6342" w:rsidP="00AE3D1C">
      <w:pPr>
        <w:pStyle w:val="NoSpacing"/>
        <w:jc w:val="both"/>
        <w:rPr>
          <w:sz w:val="24"/>
          <w:szCs w:val="24"/>
        </w:rPr>
      </w:pPr>
    </w:p>
    <w:p w:rsidR="00AD6342" w:rsidRDefault="00AD6342" w:rsidP="00AE3D1C">
      <w:pPr>
        <w:pStyle w:val="NoSpacing"/>
        <w:jc w:val="both"/>
        <w:rPr>
          <w:sz w:val="24"/>
          <w:szCs w:val="24"/>
        </w:rPr>
      </w:pPr>
      <w:r>
        <w:rPr>
          <w:sz w:val="24"/>
          <w:szCs w:val="24"/>
        </w:rPr>
        <w:t xml:space="preserve">Mrs. </w:t>
      </w:r>
      <w:r w:rsidR="00D95EBF">
        <w:rPr>
          <w:sz w:val="24"/>
          <w:szCs w:val="24"/>
        </w:rPr>
        <w:t>Deaver</w:t>
      </w:r>
      <w:r>
        <w:rPr>
          <w:sz w:val="24"/>
          <w:szCs w:val="24"/>
        </w:rPr>
        <w:t xml:space="preserve"> reported.</w:t>
      </w:r>
    </w:p>
    <w:p w:rsidR="00232F15" w:rsidRDefault="00232F15" w:rsidP="00AE3D1C">
      <w:pPr>
        <w:pStyle w:val="NoSpacing"/>
        <w:jc w:val="both"/>
        <w:rPr>
          <w:sz w:val="24"/>
          <w:szCs w:val="24"/>
        </w:rPr>
      </w:pPr>
    </w:p>
    <w:p w:rsidR="00232F15" w:rsidRPr="00F45CC3" w:rsidRDefault="00232F15" w:rsidP="00232F15">
      <w:pPr>
        <w:pStyle w:val="BodyTextIndent"/>
        <w:rPr>
          <w:rFonts w:ascii="Arial" w:hAnsi="Arial" w:cs="Arial"/>
          <w:b/>
          <w:bCs/>
          <w:iCs/>
          <w:szCs w:val="24"/>
          <w:u w:val="single"/>
        </w:rPr>
      </w:pPr>
      <w:r w:rsidRPr="00F45CC3">
        <w:rPr>
          <w:rFonts w:ascii="Arial" w:hAnsi="Arial" w:cs="Arial"/>
          <w:b/>
          <w:bCs/>
          <w:iCs/>
          <w:szCs w:val="24"/>
          <w:u w:val="single"/>
        </w:rPr>
        <w:t>Approval of NCCCS 3-1, Capital Improvement Project for Amended Project #2441, Fire and Emergency Services Center</w:t>
      </w:r>
    </w:p>
    <w:p w:rsidR="00F45CC3" w:rsidRDefault="00F45CC3" w:rsidP="00232F15">
      <w:pPr>
        <w:pStyle w:val="BodyTextIndent"/>
        <w:rPr>
          <w:rFonts w:ascii="Arial" w:hAnsi="Arial" w:cs="Arial"/>
          <w:b/>
          <w:bCs/>
          <w:iCs/>
          <w:szCs w:val="24"/>
        </w:rPr>
      </w:pPr>
    </w:p>
    <w:p w:rsidR="00EB17C3" w:rsidRDefault="00EB17C3" w:rsidP="00EB17C3">
      <w:pPr>
        <w:pStyle w:val="BodyTextIndent"/>
        <w:rPr>
          <w:rFonts w:ascii="Arial" w:hAnsi="Arial" w:cs="Arial"/>
          <w:b/>
          <w:bCs/>
          <w:iCs/>
          <w:szCs w:val="24"/>
          <w:u w:val="single"/>
        </w:rPr>
      </w:pPr>
      <w:r w:rsidRPr="00F45CC3">
        <w:rPr>
          <w:rFonts w:ascii="Arial" w:hAnsi="Arial" w:cs="Arial"/>
          <w:b/>
          <w:bCs/>
          <w:iCs/>
          <w:szCs w:val="24"/>
          <w:u w:val="single"/>
        </w:rPr>
        <w:t>Approval of NCCCS 3-1P, Acquisition of Real Property for Amended Project #2427, Transportation Technology Building</w:t>
      </w:r>
    </w:p>
    <w:p w:rsidR="00EB17C3" w:rsidRDefault="00EB17C3" w:rsidP="00232F15">
      <w:pPr>
        <w:pStyle w:val="BodyTextIndent"/>
        <w:rPr>
          <w:rFonts w:ascii="Arial" w:hAnsi="Arial" w:cs="Arial"/>
          <w:b/>
          <w:bCs/>
          <w:iCs/>
          <w:szCs w:val="24"/>
        </w:rPr>
      </w:pPr>
    </w:p>
    <w:p w:rsidR="004D68A4" w:rsidRDefault="004D68A4" w:rsidP="00232F15">
      <w:pPr>
        <w:pStyle w:val="BodyTextIndent"/>
        <w:rPr>
          <w:rFonts w:ascii="Arial" w:hAnsi="Arial" w:cs="Arial"/>
          <w:bCs/>
          <w:iCs/>
          <w:szCs w:val="24"/>
        </w:rPr>
      </w:pPr>
      <w:r>
        <w:rPr>
          <w:rFonts w:ascii="Arial" w:hAnsi="Arial" w:cs="Arial"/>
          <w:bCs/>
          <w:iCs/>
          <w:szCs w:val="24"/>
        </w:rPr>
        <w:t>Amended project to increase total budget by $115,890.00.  This will bring the total cost of Project #2441 to $20,115,890.00.  Increase is the result of greater design costs than originally budgeted.</w:t>
      </w:r>
    </w:p>
    <w:p w:rsidR="004D68A4" w:rsidRPr="004D68A4" w:rsidRDefault="004D68A4" w:rsidP="00232F15">
      <w:pPr>
        <w:pStyle w:val="BodyTextIndent"/>
        <w:rPr>
          <w:rFonts w:ascii="Arial" w:hAnsi="Arial" w:cs="Arial"/>
          <w:bCs/>
          <w:iCs/>
          <w:szCs w:val="24"/>
        </w:rPr>
      </w:pPr>
    </w:p>
    <w:p w:rsidR="004D68A4" w:rsidRDefault="004D68A4" w:rsidP="000E22C0">
      <w:pPr>
        <w:jc w:val="both"/>
        <w:rPr>
          <w:rFonts w:cs="Arial"/>
          <w:bCs/>
          <w:iCs/>
        </w:rPr>
      </w:pPr>
      <w:r>
        <w:rPr>
          <w:rFonts w:cs="Arial"/>
          <w:bCs/>
          <w:iCs/>
        </w:rPr>
        <w:t>Requesting to reallocate Project #2441 funds by source.  Decreasing self-supporting institutional funds by $2,510,000.  Increasing NC Connect</w:t>
      </w:r>
      <w:r w:rsidR="00F0155E">
        <w:rPr>
          <w:rFonts w:cs="Arial"/>
          <w:bCs/>
          <w:iCs/>
        </w:rPr>
        <w:t xml:space="preserve"> </w:t>
      </w:r>
      <w:r>
        <w:rPr>
          <w:rFonts w:cs="Arial"/>
          <w:bCs/>
          <w:iCs/>
        </w:rPr>
        <w:t>Bonds by $2,510,000.  The College would like to switch Connect NC Funds from Project #2427</w:t>
      </w:r>
      <w:r w:rsidR="00F0155E">
        <w:rPr>
          <w:rFonts w:cs="Arial"/>
          <w:bCs/>
          <w:iCs/>
        </w:rPr>
        <w:t>, Transportation Technology Building to this project, #2441.  The College will use institutional funds to purchase Transportation Technology Building Property so future use</w:t>
      </w:r>
      <w:r w:rsidR="000E22C0">
        <w:rPr>
          <w:rFonts w:cs="Arial"/>
          <w:bCs/>
          <w:iCs/>
        </w:rPr>
        <w:t xml:space="preserve"> of that property is not limited by Connect NC Bond restrictions.</w:t>
      </w:r>
    </w:p>
    <w:p w:rsidR="000E22C0" w:rsidRDefault="000E22C0" w:rsidP="004D68A4">
      <w:pPr>
        <w:rPr>
          <w:rFonts w:cs="Arial"/>
          <w:bCs/>
          <w:iCs/>
        </w:rPr>
      </w:pPr>
    </w:p>
    <w:p w:rsidR="00322348" w:rsidRDefault="006E5C8D" w:rsidP="00322348">
      <w:pPr>
        <w:pStyle w:val="BodyTextIndent"/>
        <w:rPr>
          <w:rFonts w:cs="Arial"/>
          <w:bCs/>
          <w:iCs/>
        </w:rPr>
      </w:pPr>
      <w:r w:rsidRPr="00322348">
        <w:rPr>
          <w:rFonts w:ascii="Arial" w:hAnsi="Arial" w:cs="Arial"/>
          <w:bCs/>
          <w:iCs/>
        </w:rPr>
        <w:t>Mr. Hedgepeth moved to approve</w:t>
      </w:r>
      <w:r w:rsidR="00322348" w:rsidRPr="00322348">
        <w:rPr>
          <w:rFonts w:ascii="Arial" w:hAnsi="Arial" w:cs="Arial"/>
          <w:bCs/>
          <w:iCs/>
        </w:rPr>
        <w:t xml:space="preserve"> the </w:t>
      </w:r>
      <w:r w:rsidRPr="00322348">
        <w:rPr>
          <w:rFonts w:ascii="Arial" w:hAnsi="Arial" w:cs="Arial"/>
          <w:bCs/>
          <w:iCs/>
          <w:szCs w:val="24"/>
        </w:rPr>
        <w:t>NCCCS 3-1, Capital Improvement Project for Amended Project #2441, Fire and Emergency Services Center</w:t>
      </w:r>
      <w:r w:rsidR="00322348" w:rsidRPr="00322348">
        <w:rPr>
          <w:rFonts w:ascii="Arial" w:hAnsi="Arial" w:cs="Arial"/>
          <w:bCs/>
          <w:iCs/>
        </w:rPr>
        <w:t xml:space="preserve"> and the </w:t>
      </w:r>
      <w:r w:rsidR="00322348" w:rsidRPr="00322348">
        <w:rPr>
          <w:rFonts w:ascii="Arial" w:hAnsi="Arial" w:cs="Arial"/>
          <w:bCs/>
          <w:iCs/>
          <w:szCs w:val="24"/>
        </w:rPr>
        <w:t>NCCCS 3-1P, Acquisition of Real Property for Amended Project #2427, Transportation Technology Building</w:t>
      </w:r>
      <w:r w:rsidR="00322348">
        <w:rPr>
          <w:rFonts w:ascii="Arial" w:hAnsi="Arial" w:cs="Arial"/>
          <w:bCs/>
          <w:iCs/>
          <w:szCs w:val="24"/>
        </w:rPr>
        <w:t>.  The motion was seconded by Mr. Harrell and unanimously approved by the Board.</w:t>
      </w:r>
    </w:p>
    <w:p w:rsidR="00322348" w:rsidRPr="004D68A4" w:rsidRDefault="00322348" w:rsidP="004D68A4">
      <w:pPr>
        <w:rPr>
          <w:rFonts w:cs="Arial"/>
          <w:bCs/>
          <w:iCs/>
        </w:rPr>
      </w:pPr>
    </w:p>
    <w:p w:rsidR="00232F15" w:rsidRPr="00F45CC3" w:rsidRDefault="00232F15" w:rsidP="00232F15">
      <w:pPr>
        <w:pStyle w:val="BodyTextIndent"/>
        <w:rPr>
          <w:rFonts w:ascii="Arial" w:hAnsi="Arial" w:cs="Arial"/>
          <w:b/>
          <w:bCs/>
          <w:iCs/>
          <w:szCs w:val="24"/>
          <w:u w:val="single"/>
        </w:rPr>
      </w:pPr>
      <w:r w:rsidRPr="00F45CC3">
        <w:rPr>
          <w:rFonts w:ascii="Arial" w:hAnsi="Arial" w:cs="Arial"/>
          <w:b/>
          <w:bCs/>
          <w:iCs/>
          <w:szCs w:val="24"/>
          <w:u w:val="single"/>
        </w:rPr>
        <w:t>State of Emergency Special Leave Policy (Information Only)</w:t>
      </w:r>
    </w:p>
    <w:p w:rsidR="001D1A5C" w:rsidRDefault="001D1A5C" w:rsidP="00232F15">
      <w:pPr>
        <w:pStyle w:val="BodyTextIndent"/>
        <w:rPr>
          <w:rFonts w:ascii="Arial" w:hAnsi="Arial" w:cs="Arial"/>
          <w:bCs/>
          <w:iCs/>
          <w:szCs w:val="24"/>
        </w:rPr>
      </w:pPr>
    </w:p>
    <w:p w:rsidR="001D1A5C" w:rsidRDefault="001D1A5C" w:rsidP="001D1A5C">
      <w:pPr>
        <w:jc w:val="both"/>
        <w:rPr>
          <w:rFonts w:cs="Arial"/>
        </w:rPr>
      </w:pPr>
      <w:r w:rsidRPr="001D1A5C">
        <w:rPr>
          <w:rFonts w:cs="Arial"/>
        </w:rPr>
        <w:t>Consistent with usual work schedules, up to 96 hours of paid leave for the following reasons may be granted during the period of March 16 – 31, 2020, and no balance will be carried over beyond March 31:</w:t>
      </w:r>
    </w:p>
    <w:p w:rsidR="00FB56B9" w:rsidRDefault="00FB56B9" w:rsidP="001D1A5C">
      <w:pPr>
        <w:jc w:val="both"/>
        <w:rPr>
          <w:rFonts w:cs="Arial"/>
        </w:rPr>
      </w:pPr>
    </w:p>
    <w:p w:rsidR="00FB56B9" w:rsidRPr="001D1A5C" w:rsidRDefault="00911C75" w:rsidP="00911C75">
      <w:pPr>
        <w:jc w:val="center"/>
        <w:rPr>
          <w:rFonts w:cs="Arial"/>
        </w:rPr>
      </w:pPr>
      <w:r>
        <w:rPr>
          <w:rFonts w:cs="Arial"/>
        </w:rPr>
        <w:t>(1989)</w:t>
      </w:r>
    </w:p>
    <w:p w:rsidR="001D1A5C" w:rsidRPr="001D1A5C" w:rsidRDefault="001D1A5C" w:rsidP="001D1A5C">
      <w:pPr>
        <w:pStyle w:val="ListParagraph"/>
        <w:numPr>
          <w:ilvl w:val="0"/>
          <w:numId w:val="40"/>
        </w:numPr>
        <w:spacing w:after="160" w:line="259" w:lineRule="auto"/>
        <w:jc w:val="both"/>
        <w:rPr>
          <w:rFonts w:cs="Arial"/>
        </w:rPr>
      </w:pPr>
      <w:r w:rsidRPr="001D1A5C">
        <w:rPr>
          <w:rFonts w:cs="Arial"/>
        </w:rPr>
        <w:lastRenderedPageBreak/>
        <w:t>Full-time and part-time employees who cannot work because they have childcare or eldercare needs due to COVID-19-related closings will receive paid State of Emergency Special Leave up to the maximum hours allowed.</w:t>
      </w:r>
    </w:p>
    <w:p w:rsidR="001D1A5C" w:rsidRPr="001D1A5C" w:rsidRDefault="001D1A5C" w:rsidP="001D1A5C">
      <w:pPr>
        <w:pStyle w:val="ListParagraph"/>
        <w:numPr>
          <w:ilvl w:val="0"/>
          <w:numId w:val="40"/>
        </w:numPr>
        <w:spacing w:after="160" w:line="259" w:lineRule="auto"/>
        <w:jc w:val="both"/>
        <w:rPr>
          <w:rFonts w:cs="Arial"/>
        </w:rPr>
      </w:pPr>
      <w:r w:rsidRPr="001D1A5C">
        <w:rPr>
          <w:rFonts w:cs="Arial"/>
        </w:rPr>
        <w:t>In the event employee access to the College’s campuses is limited by order of the President, full-time and part-time employees who have not been authorized by their supervisor to continue to report to work, or employees who are unable to telework because their position duties cannot reasonably or productively be performed remotely, will receive paid State of Emergency Special Leave up to the maximum hours allowed.</w:t>
      </w:r>
    </w:p>
    <w:p w:rsidR="001D1A5C" w:rsidRPr="001D1A5C" w:rsidRDefault="001D1A5C" w:rsidP="001D1A5C">
      <w:pPr>
        <w:pStyle w:val="ListParagraph"/>
        <w:numPr>
          <w:ilvl w:val="0"/>
          <w:numId w:val="40"/>
        </w:numPr>
        <w:spacing w:after="160" w:line="259" w:lineRule="auto"/>
        <w:jc w:val="both"/>
        <w:rPr>
          <w:rFonts w:cs="Arial"/>
        </w:rPr>
      </w:pPr>
      <w:r w:rsidRPr="001D1A5C">
        <w:rPr>
          <w:rFonts w:cs="Arial"/>
        </w:rPr>
        <w:t>For part-time employees with irregular schedules, paid State of Emergency Special Leave will be based upon the employee’s average hours per week over the course of a month. In no case shall paid State of Emergency Special Leave exceed 40 hours per week.</w:t>
      </w:r>
    </w:p>
    <w:p w:rsidR="001D1A5C" w:rsidRPr="001D1A5C" w:rsidRDefault="001D1A5C" w:rsidP="001D1A5C">
      <w:pPr>
        <w:pStyle w:val="ListParagraph"/>
        <w:numPr>
          <w:ilvl w:val="0"/>
          <w:numId w:val="40"/>
        </w:numPr>
        <w:spacing w:after="160" w:line="259" w:lineRule="auto"/>
        <w:jc w:val="both"/>
        <w:rPr>
          <w:rFonts w:cs="Arial"/>
        </w:rPr>
      </w:pPr>
      <w:r w:rsidRPr="001D1A5C">
        <w:rPr>
          <w:rFonts w:cs="Arial"/>
        </w:rPr>
        <w:t>Full-time and part-time employees who are sick due to symptoms consistent with COVID-19 or who are caring for a dependent with such symptoms will receive State of Emergency Special Leave up to the maximum hours allowed. All other medically related absences will utilize regular sick, vacation, bonus, or previously approved shared leave.</w:t>
      </w:r>
    </w:p>
    <w:p w:rsidR="001D1A5C" w:rsidRPr="001D1A5C" w:rsidRDefault="001D1A5C" w:rsidP="001D1A5C">
      <w:pPr>
        <w:pStyle w:val="ListParagraph"/>
        <w:numPr>
          <w:ilvl w:val="0"/>
          <w:numId w:val="40"/>
        </w:numPr>
        <w:spacing w:after="160" w:line="259" w:lineRule="auto"/>
        <w:jc w:val="both"/>
        <w:rPr>
          <w:rFonts w:cs="Arial"/>
        </w:rPr>
      </w:pPr>
      <w:r w:rsidRPr="001D1A5C">
        <w:rPr>
          <w:rFonts w:cs="Arial"/>
        </w:rPr>
        <w:t>Full-time and part-time employees who were on other pre-approved leave, choose not to work, or are unavailable for reasons other than provided for in this State of Emergency Special Leave provision must use available and applicable leave types; e.g. vacation leave, bonus leave, or compensatory time.</w:t>
      </w:r>
    </w:p>
    <w:p w:rsidR="001D1A5C" w:rsidRDefault="001D1A5C" w:rsidP="001D1A5C">
      <w:pPr>
        <w:jc w:val="both"/>
        <w:rPr>
          <w:rFonts w:cs="Arial"/>
        </w:rPr>
      </w:pPr>
      <w:r w:rsidRPr="001D1A5C">
        <w:rPr>
          <w:rFonts w:cs="Arial"/>
        </w:rPr>
        <w:t>This policy is subject to modification at any time.</w:t>
      </w:r>
    </w:p>
    <w:p w:rsidR="001D1A5C" w:rsidRDefault="001D1A5C" w:rsidP="001D1A5C">
      <w:pPr>
        <w:rPr>
          <w:rFonts w:cs="Arial"/>
        </w:rPr>
      </w:pPr>
    </w:p>
    <w:p w:rsidR="001D1A5C" w:rsidRDefault="001D1A5C" w:rsidP="001D1A5C">
      <w:pPr>
        <w:pStyle w:val="BodyTextIndent"/>
        <w:rPr>
          <w:rFonts w:ascii="Arial" w:hAnsi="Arial" w:cs="Arial"/>
          <w:bCs/>
          <w:iCs/>
          <w:szCs w:val="24"/>
        </w:rPr>
      </w:pPr>
      <w:r>
        <w:rPr>
          <w:rFonts w:ascii="Arial" w:hAnsi="Arial" w:cs="Arial"/>
          <w:bCs/>
          <w:iCs/>
          <w:szCs w:val="24"/>
        </w:rPr>
        <w:t>During the March meeting, the Board of Trustees authorized Dr. Keen to implement necessary policies in response to the COVID-19 outbreak, therefore approval is not required at this meeting.</w:t>
      </w:r>
    </w:p>
    <w:p w:rsidR="009A2432" w:rsidRDefault="009A2432" w:rsidP="001D1A5C">
      <w:pPr>
        <w:pStyle w:val="BodyTextIndent"/>
        <w:rPr>
          <w:rFonts w:ascii="Arial" w:hAnsi="Arial" w:cs="Arial"/>
          <w:bCs/>
          <w:iCs/>
          <w:szCs w:val="24"/>
        </w:rPr>
      </w:pPr>
    </w:p>
    <w:p w:rsidR="00232F15" w:rsidRPr="00F45CC3" w:rsidRDefault="00232F15" w:rsidP="00232F15">
      <w:pPr>
        <w:pStyle w:val="BodyTextIndent"/>
        <w:rPr>
          <w:rFonts w:ascii="Arial" w:hAnsi="Arial" w:cs="Arial"/>
          <w:b/>
          <w:bCs/>
          <w:iCs/>
          <w:szCs w:val="24"/>
          <w:u w:val="single"/>
        </w:rPr>
      </w:pPr>
      <w:r w:rsidRPr="00F45CC3">
        <w:rPr>
          <w:rFonts w:ascii="Arial" w:hAnsi="Arial" w:cs="Arial"/>
          <w:b/>
          <w:bCs/>
          <w:iCs/>
          <w:szCs w:val="24"/>
          <w:u w:val="single"/>
        </w:rPr>
        <w:t>State of Emergency Leave #2 Policy (Information Only)</w:t>
      </w:r>
    </w:p>
    <w:p w:rsidR="00232F15" w:rsidRDefault="00232F15" w:rsidP="00232F15">
      <w:pPr>
        <w:pStyle w:val="BodyTextIndent"/>
        <w:rPr>
          <w:rFonts w:ascii="Arial" w:hAnsi="Arial" w:cs="Arial"/>
          <w:bCs/>
          <w:iCs/>
          <w:szCs w:val="24"/>
        </w:rPr>
      </w:pPr>
    </w:p>
    <w:p w:rsidR="009A2432" w:rsidRDefault="009A2432" w:rsidP="009A2432">
      <w:pPr>
        <w:jc w:val="both"/>
        <w:rPr>
          <w:rFonts w:cs="Arial"/>
        </w:rPr>
      </w:pPr>
      <w:r w:rsidRPr="009A2432">
        <w:rPr>
          <w:rFonts w:cs="Arial"/>
        </w:rPr>
        <w:t>The following is the College’s State of Emergency Leave #2 Policy in response to the COVID-19 event and is available for use, subject to the availability of funding. These provisions are subject to modification or discontinuation at any time based on COVID-19 developments and Executive Orders. This State of Emergency Leave #2 Policy is per the employee’s regular or typical work schedule and does not include overtime or other special pay provisions.</w:t>
      </w:r>
    </w:p>
    <w:p w:rsidR="009A2432" w:rsidRPr="009A2432" w:rsidRDefault="009A2432" w:rsidP="009A2432">
      <w:pPr>
        <w:jc w:val="both"/>
        <w:rPr>
          <w:rFonts w:cs="Arial"/>
        </w:rPr>
      </w:pPr>
    </w:p>
    <w:p w:rsidR="009A2432" w:rsidRDefault="009A2432" w:rsidP="009A2432">
      <w:pPr>
        <w:jc w:val="both"/>
        <w:rPr>
          <w:rFonts w:cs="Arial"/>
        </w:rPr>
      </w:pPr>
      <w:r w:rsidRPr="009A2432">
        <w:rPr>
          <w:rFonts w:cs="Arial"/>
        </w:rPr>
        <w:t xml:space="preserve">Mandatory (essential) employees are those employees who are directed by their supervisor to report to work or remain at work at the College, rather than their personal residence, at regular and/or specific dates and times. These employees include, but are not limited to, employees in positions that directly impact public health and safety and operation of critical infrastructure and facilities, and employees in positions whose onsite presence is essential in order for the College to fulfill its duty to serve students, faculty, staff, and the community. </w:t>
      </w:r>
    </w:p>
    <w:p w:rsidR="009A2432" w:rsidRPr="009A2432" w:rsidRDefault="009A2432" w:rsidP="009A2432">
      <w:pPr>
        <w:jc w:val="both"/>
        <w:rPr>
          <w:rFonts w:cs="Arial"/>
        </w:rPr>
      </w:pPr>
    </w:p>
    <w:p w:rsidR="009A2432" w:rsidRDefault="009A2432" w:rsidP="009A2432">
      <w:pPr>
        <w:jc w:val="both"/>
        <w:rPr>
          <w:rFonts w:cs="Arial"/>
        </w:rPr>
      </w:pPr>
      <w:r w:rsidRPr="009A2432">
        <w:rPr>
          <w:rFonts w:cs="Arial"/>
        </w:rPr>
        <w:t>Special consideration may be given to mandatory (essential) employees who are determined to be “high risk” for experiencing complications with COVID-19 (i.e., over 65 years of age; have underlying health conditions such as heart disease, lung disease, or diabetes; have a weakened immune system) or who are providing care to someone at high risk. The College may allow these employees to telework or apply other leave as deemed appropriate.</w:t>
      </w:r>
    </w:p>
    <w:p w:rsidR="009A2432" w:rsidRPr="009A2432" w:rsidRDefault="009A2432" w:rsidP="009A2432">
      <w:pPr>
        <w:jc w:val="both"/>
        <w:rPr>
          <w:rFonts w:cs="Arial"/>
        </w:rPr>
      </w:pPr>
    </w:p>
    <w:p w:rsidR="009A2432" w:rsidRDefault="009A2432" w:rsidP="009A2432">
      <w:pPr>
        <w:jc w:val="both"/>
        <w:rPr>
          <w:rFonts w:cs="Arial"/>
        </w:rPr>
      </w:pPr>
      <w:r w:rsidRPr="009A2432">
        <w:rPr>
          <w:rFonts w:cs="Arial"/>
        </w:rPr>
        <w:t xml:space="preserve">All employees who have not been directed by their supervisor to work onsite at any particular date and time may continue to be assigned work and are expected to telework, unless otherwise directed by their supervisor. The College may also reassign an individual to complete other work assignments that are not a part of their normal duties and responsibilities. </w:t>
      </w:r>
    </w:p>
    <w:p w:rsidR="009A2432" w:rsidRDefault="009A2432" w:rsidP="009A2432">
      <w:pPr>
        <w:jc w:val="both"/>
        <w:rPr>
          <w:rFonts w:cs="Arial"/>
        </w:rPr>
      </w:pPr>
    </w:p>
    <w:p w:rsidR="00FB56B9" w:rsidRPr="009A2432" w:rsidRDefault="00911C75" w:rsidP="00911C75">
      <w:pPr>
        <w:jc w:val="center"/>
        <w:rPr>
          <w:rFonts w:cs="Arial"/>
        </w:rPr>
      </w:pPr>
      <w:r>
        <w:rPr>
          <w:rFonts w:cs="Arial"/>
        </w:rPr>
        <w:t>(1988)</w:t>
      </w:r>
    </w:p>
    <w:p w:rsidR="009A2432" w:rsidRDefault="009A2432" w:rsidP="009A2432">
      <w:pPr>
        <w:jc w:val="both"/>
        <w:rPr>
          <w:rFonts w:cs="Arial"/>
        </w:rPr>
      </w:pPr>
      <w:r w:rsidRPr="009A2432">
        <w:rPr>
          <w:rFonts w:cs="Arial"/>
        </w:rPr>
        <w:lastRenderedPageBreak/>
        <w:t>While the College will consider individual personal circumstances, the College has the discretion to deny or defer State of Emergency Leave #2 Policy provisions (below) for mandatory (essential) employees whose onsite presence is determined necessary to address urgent public health, public safety, or other critical College needs.</w:t>
      </w:r>
    </w:p>
    <w:p w:rsidR="009A2432" w:rsidRPr="009A2432" w:rsidRDefault="009A2432" w:rsidP="009A2432">
      <w:pPr>
        <w:jc w:val="both"/>
        <w:rPr>
          <w:rFonts w:cs="Arial"/>
        </w:rPr>
      </w:pPr>
    </w:p>
    <w:p w:rsidR="009A2432" w:rsidRPr="00F45CC3" w:rsidRDefault="009A2432" w:rsidP="009A2432">
      <w:pPr>
        <w:jc w:val="both"/>
        <w:rPr>
          <w:rFonts w:cs="Arial"/>
          <w:b/>
          <w:u w:val="single"/>
        </w:rPr>
      </w:pPr>
      <w:r w:rsidRPr="00F45CC3">
        <w:rPr>
          <w:rFonts w:cs="Arial"/>
          <w:b/>
          <w:u w:val="single"/>
        </w:rPr>
        <w:t>State of Emergency Leave #2 Policy Provisions</w:t>
      </w:r>
    </w:p>
    <w:p w:rsidR="009A2432" w:rsidRPr="009A2432" w:rsidRDefault="009A2432" w:rsidP="009A2432">
      <w:pPr>
        <w:jc w:val="both"/>
        <w:rPr>
          <w:rFonts w:cs="Arial"/>
          <w:b/>
          <w:u w:val="single"/>
        </w:rPr>
      </w:pPr>
    </w:p>
    <w:p w:rsidR="009A2432" w:rsidRPr="009A2432" w:rsidRDefault="009A2432" w:rsidP="009A2432">
      <w:pPr>
        <w:jc w:val="both"/>
        <w:rPr>
          <w:rFonts w:cs="Arial"/>
        </w:rPr>
      </w:pPr>
      <w:r w:rsidRPr="009A2432">
        <w:rPr>
          <w:rFonts w:cs="Arial"/>
        </w:rPr>
        <w:t xml:space="preserve">Consistent with usual work schedules, up to a maximum of 168 hours of paid State of Emergency Leave #2, may be granted during the period of April 1 – April 30, 2020, and no balance will be carried over beyond April 30, 2020: </w:t>
      </w:r>
    </w:p>
    <w:p w:rsidR="009A2432" w:rsidRPr="009A2432" w:rsidRDefault="009A2432" w:rsidP="009A2432">
      <w:pPr>
        <w:pStyle w:val="ListParagraph"/>
        <w:numPr>
          <w:ilvl w:val="0"/>
          <w:numId w:val="41"/>
        </w:numPr>
        <w:spacing w:after="160" w:line="259" w:lineRule="auto"/>
        <w:jc w:val="both"/>
        <w:rPr>
          <w:rFonts w:cs="Arial"/>
        </w:rPr>
      </w:pPr>
      <w:r w:rsidRPr="009A2432">
        <w:rPr>
          <w:rFonts w:cs="Arial"/>
        </w:rPr>
        <w:t>Employees who are sick due to symptoms consistent with COVID-19 or who are caring for a dependent with such symptoms will receive State of Emergency Leave #2 up to the maximum hours allowed.</w:t>
      </w:r>
    </w:p>
    <w:p w:rsidR="009A2432" w:rsidRPr="009A2432" w:rsidRDefault="009A2432" w:rsidP="009A2432">
      <w:pPr>
        <w:pStyle w:val="ListParagraph"/>
        <w:numPr>
          <w:ilvl w:val="0"/>
          <w:numId w:val="41"/>
        </w:numPr>
        <w:spacing w:after="160" w:line="259" w:lineRule="auto"/>
        <w:jc w:val="both"/>
        <w:rPr>
          <w:rFonts w:cs="Arial"/>
        </w:rPr>
      </w:pPr>
      <w:r w:rsidRPr="009A2432">
        <w:rPr>
          <w:rFonts w:cs="Arial"/>
        </w:rPr>
        <w:t>Employee who cannot work because they have childcare or eldercare needs due to COVID-19 related facility closings may receive State of Emergency Leave #2 for the period of time they are unavailable. If more than one person in the household is a College or state employee, then the employees are expected to work with their supervisors to determine how to allocate paid State of Emergency Leave #2 to avoid inappropriate overlap of leave usage.</w:t>
      </w:r>
    </w:p>
    <w:p w:rsidR="009A2432" w:rsidRPr="009A2432" w:rsidRDefault="009A2432" w:rsidP="009A2432">
      <w:pPr>
        <w:pStyle w:val="ListParagraph"/>
        <w:numPr>
          <w:ilvl w:val="0"/>
          <w:numId w:val="41"/>
        </w:numPr>
        <w:spacing w:after="160" w:line="259" w:lineRule="auto"/>
        <w:jc w:val="both"/>
        <w:rPr>
          <w:rFonts w:cs="Arial"/>
        </w:rPr>
      </w:pPr>
      <w:r w:rsidRPr="009A2432">
        <w:rPr>
          <w:rFonts w:cs="Arial"/>
        </w:rPr>
        <w:t>Employees may receive paid State of Emergency Leave #2 if they cannot telework because their position and duties cannot be performed remotely, and reasonable alternative remote work is not feasible or productive. For clarity, during any period a mandatory (essential) employee is assigned to work on campus, this type of leave may not be for that period.</w:t>
      </w:r>
    </w:p>
    <w:p w:rsidR="009A2432" w:rsidRPr="009A2432" w:rsidRDefault="009A2432" w:rsidP="009A2432">
      <w:pPr>
        <w:pStyle w:val="ListParagraph"/>
        <w:numPr>
          <w:ilvl w:val="0"/>
          <w:numId w:val="41"/>
        </w:numPr>
        <w:spacing w:after="160" w:line="259" w:lineRule="auto"/>
        <w:jc w:val="both"/>
        <w:rPr>
          <w:rFonts w:cs="Arial"/>
        </w:rPr>
      </w:pPr>
      <w:r w:rsidRPr="009A2432">
        <w:rPr>
          <w:rFonts w:cs="Arial"/>
        </w:rPr>
        <w:t xml:space="preserve">Employees who were on other pre-approved leave, choose not to work, or are unavailable for reasons other than provided for in the special COVID-19 provisions must use available and applicable leave types such as vacation leave, bonus leave, compensatory time, or take leave without pay. </w:t>
      </w:r>
    </w:p>
    <w:p w:rsidR="009A2432" w:rsidRPr="009A2432" w:rsidRDefault="009A2432" w:rsidP="009A2432">
      <w:pPr>
        <w:pStyle w:val="ListParagraph"/>
        <w:numPr>
          <w:ilvl w:val="0"/>
          <w:numId w:val="41"/>
        </w:numPr>
        <w:spacing w:after="160" w:line="259" w:lineRule="auto"/>
        <w:jc w:val="both"/>
        <w:rPr>
          <w:rFonts w:cs="Arial"/>
        </w:rPr>
      </w:pPr>
      <w:r w:rsidRPr="009A2432">
        <w:rPr>
          <w:rFonts w:cs="Arial"/>
        </w:rPr>
        <w:t>For part-time employees with irregular schedules, paid State of Emergency Leave #2 will be based upon the employee’s average hours per week over the course of a month. In no case shall paid State of Emergency Leave #2 exceed 40 hours per week.</w:t>
      </w:r>
    </w:p>
    <w:p w:rsidR="00232F15" w:rsidRDefault="00232F15" w:rsidP="009A2432">
      <w:pPr>
        <w:pStyle w:val="BodyTextIndent"/>
        <w:rPr>
          <w:rFonts w:ascii="Arial" w:hAnsi="Arial" w:cs="Arial"/>
          <w:bCs/>
          <w:iCs/>
          <w:szCs w:val="24"/>
        </w:rPr>
      </w:pPr>
      <w:r>
        <w:rPr>
          <w:rFonts w:ascii="Arial" w:hAnsi="Arial" w:cs="Arial"/>
          <w:bCs/>
          <w:iCs/>
          <w:szCs w:val="24"/>
        </w:rPr>
        <w:t>During the March meeting, the Board of Trustees authorized Dr. Keen to implement necessary policies in response to the COVID-19 outbreak, therefore approval is not required at this meeting.</w:t>
      </w:r>
    </w:p>
    <w:p w:rsidR="00232F15" w:rsidRDefault="00232F15" w:rsidP="009A2432">
      <w:pPr>
        <w:pStyle w:val="ListParagraph"/>
        <w:jc w:val="both"/>
        <w:rPr>
          <w:rFonts w:cs="Arial"/>
          <w:bCs/>
          <w:iCs/>
        </w:rPr>
      </w:pPr>
    </w:p>
    <w:p w:rsidR="00232F15" w:rsidRPr="00F45CC3" w:rsidRDefault="00232F15" w:rsidP="00232F15">
      <w:pPr>
        <w:pStyle w:val="BodyTextIndent"/>
        <w:rPr>
          <w:rFonts w:ascii="Arial" w:hAnsi="Arial" w:cs="Arial"/>
          <w:b/>
          <w:bCs/>
          <w:iCs/>
          <w:szCs w:val="24"/>
          <w:u w:val="single"/>
        </w:rPr>
      </w:pPr>
      <w:r w:rsidRPr="00F45CC3">
        <w:rPr>
          <w:rFonts w:ascii="Arial" w:hAnsi="Arial" w:cs="Arial"/>
          <w:b/>
          <w:bCs/>
          <w:iCs/>
          <w:szCs w:val="24"/>
          <w:u w:val="single"/>
        </w:rPr>
        <w:t>High Risk Mandatory/Essential Employee Policy (Information Only)</w:t>
      </w:r>
    </w:p>
    <w:p w:rsidR="009A2432" w:rsidRPr="00F45CC3" w:rsidRDefault="009A2432" w:rsidP="00232F15">
      <w:pPr>
        <w:pStyle w:val="BodyTextIndent"/>
        <w:rPr>
          <w:rFonts w:ascii="Arial" w:hAnsi="Arial" w:cs="Arial"/>
          <w:b/>
          <w:bCs/>
          <w:iCs/>
          <w:szCs w:val="24"/>
          <w:u w:val="single"/>
        </w:rPr>
      </w:pPr>
    </w:p>
    <w:p w:rsidR="009A2432" w:rsidRDefault="009A2432" w:rsidP="009A2432">
      <w:pPr>
        <w:jc w:val="both"/>
        <w:rPr>
          <w:rFonts w:cs="Arial"/>
          <w:color w:val="000000"/>
        </w:rPr>
      </w:pPr>
      <w:r w:rsidRPr="009A2432">
        <w:rPr>
          <w:rFonts w:cs="Arial"/>
          <w:color w:val="000000"/>
        </w:rPr>
        <w:t xml:space="preserve">Any part-time employee who is designated by the College as a mandatory / essential employee and who cannot work as a result of being at “high risk” for complications due to COVID-19 shall be considered by the College as an employee for whom no work currently exists. The College shall fully support efforts by these employees to seek unemployment benefits from the State of North Carolina.  For the purposes of this policy, “high risk” for complications due to COVID-19 include those who </w:t>
      </w:r>
      <w:r w:rsidRPr="009A2432">
        <w:rPr>
          <w:rFonts w:cs="Arial"/>
        </w:rPr>
        <w:t xml:space="preserve">are </w:t>
      </w:r>
      <w:r w:rsidRPr="009A2432">
        <w:rPr>
          <w:rFonts w:cs="Arial"/>
          <w:color w:val="000000"/>
        </w:rPr>
        <w:t>over 65 years of age; have underlying health conditions such as heart disease, lung disease, or diabetes; have a weakened immune system; or who are providing care to someone at high risk.</w:t>
      </w:r>
    </w:p>
    <w:p w:rsidR="009A2432" w:rsidRPr="009A2432" w:rsidRDefault="009A2432" w:rsidP="009A2432">
      <w:pPr>
        <w:jc w:val="both"/>
        <w:rPr>
          <w:rFonts w:cs="Arial"/>
          <w:color w:val="000000"/>
        </w:rPr>
      </w:pPr>
    </w:p>
    <w:p w:rsidR="009A2432" w:rsidRPr="009A2432" w:rsidRDefault="009A2432" w:rsidP="009A2432">
      <w:pPr>
        <w:jc w:val="both"/>
        <w:rPr>
          <w:rFonts w:cs="Arial"/>
        </w:rPr>
      </w:pPr>
      <w:r w:rsidRPr="009A2432">
        <w:rPr>
          <w:rFonts w:cs="Arial"/>
          <w:color w:val="000000"/>
        </w:rPr>
        <w:t>Full-time, mandatory employees who are also at high risk for complications due to COVID-19 shall be similarly deemed as eligible to seek unemployment benefits, but only after the employee exhausts any and all of their accrued leave.</w:t>
      </w:r>
    </w:p>
    <w:p w:rsidR="009A2432" w:rsidRPr="009A2432" w:rsidRDefault="009A2432" w:rsidP="009A2432">
      <w:pPr>
        <w:jc w:val="both"/>
        <w:rPr>
          <w:rFonts w:cs="Arial"/>
        </w:rPr>
      </w:pPr>
    </w:p>
    <w:p w:rsidR="00232F15" w:rsidRDefault="00232F15" w:rsidP="00232F15">
      <w:pPr>
        <w:pStyle w:val="BodyTextIndent"/>
        <w:rPr>
          <w:rFonts w:ascii="Arial" w:hAnsi="Arial" w:cs="Arial"/>
          <w:bCs/>
          <w:iCs/>
          <w:szCs w:val="24"/>
        </w:rPr>
      </w:pPr>
      <w:r>
        <w:rPr>
          <w:rFonts w:ascii="Arial" w:hAnsi="Arial" w:cs="Arial"/>
          <w:bCs/>
          <w:iCs/>
          <w:szCs w:val="24"/>
        </w:rPr>
        <w:t>During the March meeting, the Board of Trustees authorized Dr. Keen to implement necessary policies in response to the COVID-19 outbreak, therefore approval is not required at this meeting.</w:t>
      </w:r>
    </w:p>
    <w:p w:rsidR="009A2432" w:rsidRDefault="009A2432" w:rsidP="00232F15">
      <w:pPr>
        <w:pStyle w:val="BodyTextIndent"/>
        <w:rPr>
          <w:rFonts w:ascii="Arial" w:hAnsi="Arial" w:cs="Arial"/>
          <w:bCs/>
          <w:iCs/>
          <w:szCs w:val="24"/>
        </w:rPr>
      </w:pPr>
    </w:p>
    <w:p w:rsidR="00FB56B9" w:rsidRDefault="00FB56B9" w:rsidP="00232F15">
      <w:pPr>
        <w:pStyle w:val="BodyTextIndent"/>
        <w:jc w:val="left"/>
        <w:rPr>
          <w:rFonts w:ascii="Arial" w:hAnsi="Arial" w:cs="Arial"/>
          <w:b/>
          <w:bCs/>
          <w:iCs/>
          <w:szCs w:val="24"/>
          <w:u w:val="single"/>
        </w:rPr>
      </w:pPr>
    </w:p>
    <w:p w:rsidR="00FB56B9" w:rsidRDefault="00FB56B9" w:rsidP="00232F15">
      <w:pPr>
        <w:pStyle w:val="BodyTextIndent"/>
        <w:jc w:val="left"/>
        <w:rPr>
          <w:rFonts w:ascii="Arial" w:hAnsi="Arial" w:cs="Arial"/>
          <w:b/>
          <w:bCs/>
          <w:iCs/>
          <w:szCs w:val="24"/>
          <w:u w:val="single"/>
        </w:rPr>
      </w:pPr>
    </w:p>
    <w:p w:rsidR="00FB56B9" w:rsidRDefault="00FB56B9" w:rsidP="00232F15">
      <w:pPr>
        <w:pStyle w:val="BodyTextIndent"/>
        <w:jc w:val="left"/>
        <w:rPr>
          <w:rFonts w:ascii="Arial" w:hAnsi="Arial" w:cs="Arial"/>
          <w:b/>
          <w:bCs/>
          <w:iCs/>
          <w:szCs w:val="24"/>
          <w:u w:val="single"/>
        </w:rPr>
      </w:pPr>
    </w:p>
    <w:p w:rsidR="00FB56B9" w:rsidRPr="00911C75" w:rsidRDefault="00911C75" w:rsidP="00911C75">
      <w:pPr>
        <w:pStyle w:val="BodyTextIndent"/>
        <w:jc w:val="center"/>
        <w:rPr>
          <w:rFonts w:ascii="Arial" w:hAnsi="Arial" w:cs="Arial"/>
          <w:bCs/>
          <w:iCs/>
          <w:szCs w:val="24"/>
        </w:rPr>
      </w:pPr>
      <w:r>
        <w:rPr>
          <w:rFonts w:ascii="Arial" w:hAnsi="Arial" w:cs="Arial"/>
          <w:bCs/>
          <w:iCs/>
          <w:szCs w:val="24"/>
        </w:rPr>
        <w:t>(1987)</w:t>
      </w:r>
    </w:p>
    <w:p w:rsidR="00232F15" w:rsidRPr="00F45CC3" w:rsidRDefault="00232F15" w:rsidP="00232F15">
      <w:pPr>
        <w:pStyle w:val="BodyTextIndent"/>
        <w:jc w:val="left"/>
        <w:rPr>
          <w:rFonts w:ascii="Arial" w:hAnsi="Arial" w:cs="Arial"/>
          <w:b/>
          <w:bCs/>
          <w:iCs/>
          <w:szCs w:val="24"/>
          <w:u w:val="single"/>
        </w:rPr>
      </w:pPr>
      <w:r w:rsidRPr="00F45CC3">
        <w:rPr>
          <w:rFonts w:ascii="Arial" w:hAnsi="Arial" w:cs="Arial"/>
          <w:b/>
          <w:bCs/>
          <w:iCs/>
          <w:szCs w:val="24"/>
          <w:u w:val="single"/>
        </w:rPr>
        <w:lastRenderedPageBreak/>
        <w:t>Quarterly Childcare Center Update (Information Only)</w:t>
      </w:r>
    </w:p>
    <w:p w:rsidR="001D1A5C" w:rsidRDefault="001D1A5C" w:rsidP="00232F15">
      <w:pPr>
        <w:pStyle w:val="BodyTextIndent"/>
        <w:jc w:val="left"/>
        <w:rPr>
          <w:rFonts w:ascii="Arial" w:hAnsi="Arial" w:cs="Arial"/>
          <w:b/>
          <w:bCs/>
          <w:iCs/>
          <w:szCs w:val="24"/>
        </w:rPr>
      </w:pPr>
    </w:p>
    <w:p w:rsidR="001D1A5C" w:rsidRPr="001D1A5C" w:rsidRDefault="001D1A5C" w:rsidP="001D1A5C">
      <w:pPr>
        <w:rPr>
          <w:rFonts w:cs="Arial"/>
          <w:b/>
          <w:highlight w:val="yellow"/>
        </w:rPr>
      </w:pPr>
      <w:r w:rsidRPr="001D1A5C">
        <w:rPr>
          <w:rFonts w:cs="Arial"/>
          <w:b/>
          <w:highlight w:val="yellow"/>
        </w:rPr>
        <w:t>Monthly Surplus (Deficit):</w:t>
      </w:r>
    </w:p>
    <w:p w:rsidR="001D1A5C" w:rsidRPr="001D1A5C" w:rsidRDefault="001D1A5C" w:rsidP="001D1A5C">
      <w:pPr>
        <w:rPr>
          <w:rFonts w:cs="Arial"/>
          <w:b/>
        </w:rPr>
      </w:pPr>
    </w:p>
    <w:bookmarkStart w:id="1" w:name="_MON_1647692695"/>
    <w:bookmarkEnd w:id="1"/>
    <w:p w:rsidR="001D1A5C" w:rsidRPr="001D1A5C" w:rsidRDefault="001D1A5C" w:rsidP="001D1A5C">
      <w:pPr>
        <w:rPr>
          <w:rFonts w:cs="Arial"/>
        </w:rPr>
      </w:pPr>
      <w:r w:rsidRPr="001D1A5C">
        <w:rPr>
          <w:rFonts w:cs="Arial"/>
        </w:rPr>
        <w:object w:dxaOrig="9866" w:dyaOrig="3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213.75pt" o:ole="">
            <v:imagedata r:id="rId8" o:title=""/>
          </v:shape>
          <o:OLEObject Type="Embed" ProgID="Excel.Sheet.12" ShapeID="_x0000_i1025" DrawAspect="Content" ObjectID="_1652099457" r:id="rId9"/>
        </w:object>
      </w:r>
    </w:p>
    <w:p w:rsidR="001D1A5C" w:rsidRPr="001D1A5C" w:rsidRDefault="001D1A5C" w:rsidP="001D1A5C">
      <w:pPr>
        <w:pStyle w:val="ListParagraph"/>
        <w:numPr>
          <w:ilvl w:val="0"/>
          <w:numId w:val="35"/>
        </w:numPr>
        <w:spacing w:after="160" w:line="259" w:lineRule="auto"/>
        <w:jc w:val="both"/>
        <w:rPr>
          <w:rFonts w:cs="Arial"/>
        </w:rPr>
      </w:pPr>
      <w:r w:rsidRPr="001D1A5C">
        <w:rPr>
          <w:rFonts w:cs="Arial"/>
        </w:rPr>
        <w:t>College receipted two months of food program income in December and none in November, due to the timing of the payment and the Thanksgiving holiday. The College earns approximately $4,650 per month from the food program.</w:t>
      </w:r>
    </w:p>
    <w:p w:rsidR="001D1A5C" w:rsidRDefault="001D1A5C" w:rsidP="001D1A5C">
      <w:pPr>
        <w:pStyle w:val="ListParagraph"/>
        <w:numPr>
          <w:ilvl w:val="0"/>
          <w:numId w:val="35"/>
        </w:numPr>
        <w:spacing w:after="160" w:line="259" w:lineRule="auto"/>
        <w:jc w:val="both"/>
        <w:rPr>
          <w:rFonts w:cs="Arial"/>
        </w:rPr>
      </w:pPr>
      <w:r w:rsidRPr="001D1A5C">
        <w:rPr>
          <w:rFonts w:cs="Arial"/>
        </w:rPr>
        <w:t xml:space="preserve">In December, College transferred $29,160.80 of state funds to reduce expenses in the Childcare Center. Transfer represents Early Childhood Education students who completed lab hours in the Center during Fall 2019 term. </w:t>
      </w:r>
    </w:p>
    <w:p w:rsidR="001D1A5C" w:rsidRPr="001D1A5C" w:rsidRDefault="001D1A5C" w:rsidP="001D1A5C">
      <w:pPr>
        <w:rPr>
          <w:rFonts w:cs="Arial"/>
          <w:b/>
        </w:rPr>
      </w:pPr>
      <w:r w:rsidRPr="001D1A5C">
        <w:rPr>
          <w:rFonts w:cs="Arial"/>
          <w:b/>
          <w:highlight w:val="yellow"/>
        </w:rPr>
        <w:t>Classroom Breakdown:</w:t>
      </w:r>
    </w:p>
    <w:bookmarkStart w:id="2" w:name="_MON_1647695896"/>
    <w:bookmarkEnd w:id="2"/>
    <w:p w:rsidR="001D1A5C" w:rsidRPr="001D1A5C" w:rsidRDefault="001D1A5C" w:rsidP="001D1A5C">
      <w:pPr>
        <w:rPr>
          <w:rFonts w:cs="Arial"/>
        </w:rPr>
      </w:pPr>
      <w:r w:rsidRPr="001D1A5C">
        <w:rPr>
          <w:rFonts w:cs="Arial"/>
        </w:rPr>
        <w:object w:dxaOrig="9789" w:dyaOrig="4254">
          <v:shape id="_x0000_i1026" type="#_x0000_t75" style="width:489pt;height:213pt" o:ole="">
            <v:imagedata r:id="rId10" o:title=""/>
          </v:shape>
          <o:OLEObject Type="Embed" ProgID="Excel.Sheet.12" ShapeID="_x0000_i1026" DrawAspect="Content" ObjectID="_1652099458" r:id="rId11"/>
        </w:object>
      </w:r>
    </w:p>
    <w:p w:rsidR="001D1A5C" w:rsidRPr="001D1A5C" w:rsidRDefault="001D1A5C" w:rsidP="001D1A5C">
      <w:pPr>
        <w:pStyle w:val="ListParagraph"/>
        <w:numPr>
          <w:ilvl w:val="0"/>
          <w:numId w:val="36"/>
        </w:numPr>
        <w:spacing w:after="160" w:line="259" w:lineRule="auto"/>
        <w:jc w:val="both"/>
        <w:rPr>
          <w:rFonts w:cs="Arial"/>
        </w:rPr>
      </w:pPr>
      <w:r w:rsidRPr="001D1A5C">
        <w:rPr>
          <w:rFonts w:cs="Arial"/>
        </w:rPr>
        <w:t>Childcare Center currently employs 3 additional full-time employees who float to cover classroom ratio requirements.</w:t>
      </w:r>
    </w:p>
    <w:p w:rsidR="001D1A5C" w:rsidRPr="001D1A5C" w:rsidRDefault="001D1A5C" w:rsidP="001D1A5C">
      <w:pPr>
        <w:pStyle w:val="ListParagraph"/>
        <w:numPr>
          <w:ilvl w:val="0"/>
          <w:numId w:val="36"/>
        </w:numPr>
        <w:spacing w:after="160" w:line="259" w:lineRule="auto"/>
        <w:jc w:val="both"/>
        <w:rPr>
          <w:rFonts w:cs="Arial"/>
        </w:rPr>
      </w:pPr>
      <w:r w:rsidRPr="001D1A5C">
        <w:rPr>
          <w:rFonts w:cs="Arial"/>
        </w:rPr>
        <w:t>Childcare Center currently employs a Director, Assistant Director, and Cook.</w:t>
      </w:r>
    </w:p>
    <w:p w:rsidR="001D1A5C" w:rsidRPr="001D1A5C" w:rsidRDefault="001D1A5C" w:rsidP="001D1A5C">
      <w:pPr>
        <w:pStyle w:val="ListParagraph"/>
        <w:numPr>
          <w:ilvl w:val="0"/>
          <w:numId w:val="36"/>
        </w:numPr>
        <w:spacing w:after="160" w:line="259" w:lineRule="auto"/>
        <w:jc w:val="both"/>
        <w:rPr>
          <w:rFonts w:cs="Arial"/>
        </w:rPr>
      </w:pPr>
      <w:r w:rsidRPr="001D1A5C">
        <w:rPr>
          <w:rFonts w:cs="Arial"/>
        </w:rPr>
        <w:t>There are twice the number of children in the second 4-year old classroom because it is a NC PreK subsidized class.</w:t>
      </w:r>
    </w:p>
    <w:p w:rsidR="001D1A5C" w:rsidRPr="001D1A5C" w:rsidRDefault="001D1A5C" w:rsidP="001D1A5C">
      <w:pPr>
        <w:rPr>
          <w:rFonts w:cs="Arial"/>
          <w:b/>
        </w:rPr>
      </w:pPr>
      <w:r w:rsidRPr="001D1A5C">
        <w:rPr>
          <w:rFonts w:cs="Arial"/>
          <w:b/>
          <w:highlight w:val="yellow"/>
        </w:rPr>
        <w:t>Monthly Enrollment Subsequent to 2019 Rate Increase:</w:t>
      </w:r>
    </w:p>
    <w:bookmarkStart w:id="3" w:name="_MON_1647700627"/>
    <w:bookmarkEnd w:id="3"/>
    <w:p w:rsidR="001D1A5C" w:rsidRPr="001D1A5C" w:rsidRDefault="001D1A5C" w:rsidP="001D1A5C">
      <w:pPr>
        <w:rPr>
          <w:rFonts w:cs="Arial"/>
        </w:rPr>
      </w:pPr>
      <w:r w:rsidRPr="001D1A5C">
        <w:rPr>
          <w:rFonts w:cs="Arial"/>
        </w:rPr>
        <w:object w:dxaOrig="7875" w:dyaOrig="2439">
          <v:shape id="_x0000_i1027" type="#_x0000_t75" style="width:393pt;height:122.25pt" o:ole="">
            <v:imagedata r:id="rId12" o:title=""/>
          </v:shape>
          <o:OLEObject Type="Embed" ProgID="Excel.Sheet.12" ShapeID="_x0000_i1027" DrawAspect="Content" ObjectID="_1652099459" r:id="rId13"/>
        </w:object>
      </w:r>
    </w:p>
    <w:p w:rsidR="00FB56B9" w:rsidRPr="00FB56B9" w:rsidRDefault="00FB56B9" w:rsidP="00FB56B9">
      <w:pPr>
        <w:pStyle w:val="ListParagraph"/>
        <w:spacing w:after="160" w:line="259" w:lineRule="auto"/>
        <w:rPr>
          <w:rFonts w:cs="Arial"/>
        </w:rPr>
      </w:pPr>
    </w:p>
    <w:p w:rsidR="00FB56B9" w:rsidRDefault="00FB56B9" w:rsidP="00FB56B9">
      <w:pPr>
        <w:pStyle w:val="ListParagraph"/>
        <w:spacing w:after="160" w:line="259" w:lineRule="auto"/>
        <w:rPr>
          <w:rFonts w:cs="Arial"/>
        </w:rPr>
      </w:pPr>
    </w:p>
    <w:p w:rsidR="00FB56B9" w:rsidRDefault="00911C75" w:rsidP="00911C75">
      <w:pPr>
        <w:pStyle w:val="ListParagraph"/>
        <w:spacing w:after="160" w:line="259" w:lineRule="auto"/>
        <w:jc w:val="center"/>
        <w:rPr>
          <w:rFonts w:cs="Arial"/>
        </w:rPr>
      </w:pPr>
      <w:r>
        <w:rPr>
          <w:rFonts w:cs="Arial"/>
        </w:rPr>
        <w:t>(1986)</w:t>
      </w:r>
    </w:p>
    <w:p w:rsidR="001D1A5C" w:rsidRPr="001D1A5C" w:rsidRDefault="001D1A5C" w:rsidP="001D1A5C">
      <w:pPr>
        <w:pStyle w:val="ListParagraph"/>
        <w:numPr>
          <w:ilvl w:val="0"/>
          <w:numId w:val="37"/>
        </w:numPr>
        <w:spacing w:after="160" w:line="259" w:lineRule="auto"/>
        <w:rPr>
          <w:rFonts w:cs="Arial"/>
        </w:rPr>
      </w:pPr>
      <w:r w:rsidRPr="001D1A5C">
        <w:rPr>
          <w:rFonts w:cs="Arial"/>
        </w:rPr>
        <w:lastRenderedPageBreak/>
        <w:t>Recent increases have been in the 2 and 3-year old classrooms.</w:t>
      </w:r>
    </w:p>
    <w:p w:rsidR="00FB56B9" w:rsidRDefault="00FB56B9" w:rsidP="001D1A5C">
      <w:pPr>
        <w:rPr>
          <w:rFonts w:cs="Arial"/>
          <w:b/>
          <w:highlight w:val="yellow"/>
        </w:rPr>
      </w:pPr>
    </w:p>
    <w:p w:rsidR="001D1A5C" w:rsidRPr="001D1A5C" w:rsidRDefault="001D1A5C" w:rsidP="001D1A5C">
      <w:pPr>
        <w:rPr>
          <w:rFonts w:cs="Arial"/>
          <w:b/>
        </w:rPr>
      </w:pPr>
      <w:r w:rsidRPr="001D1A5C">
        <w:rPr>
          <w:rFonts w:cs="Arial"/>
          <w:b/>
          <w:highlight w:val="yellow"/>
        </w:rPr>
        <w:t>COVID-19 Closure Related Items:</w:t>
      </w:r>
    </w:p>
    <w:p w:rsidR="001D1A5C" w:rsidRPr="001D1A5C" w:rsidRDefault="001D1A5C" w:rsidP="001D1A5C">
      <w:pPr>
        <w:pStyle w:val="ListParagraph"/>
        <w:numPr>
          <w:ilvl w:val="0"/>
          <w:numId w:val="37"/>
        </w:numPr>
        <w:spacing w:after="160" w:line="259" w:lineRule="auto"/>
        <w:jc w:val="both"/>
        <w:rPr>
          <w:rFonts w:cs="Arial"/>
        </w:rPr>
      </w:pPr>
      <w:r w:rsidRPr="001D1A5C">
        <w:rPr>
          <w:rFonts w:cs="Arial"/>
        </w:rPr>
        <w:t>Refunded $23,897.77 due to Center closure effective March 23.</w:t>
      </w:r>
    </w:p>
    <w:p w:rsidR="001D1A5C" w:rsidRPr="001D1A5C" w:rsidRDefault="001D1A5C" w:rsidP="001D1A5C">
      <w:pPr>
        <w:pStyle w:val="ListParagraph"/>
        <w:numPr>
          <w:ilvl w:val="0"/>
          <w:numId w:val="37"/>
        </w:numPr>
        <w:spacing w:after="160" w:line="259" w:lineRule="auto"/>
        <w:jc w:val="both"/>
        <w:rPr>
          <w:rFonts w:cs="Arial"/>
        </w:rPr>
      </w:pPr>
      <w:r w:rsidRPr="001D1A5C">
        <w:rPr>
          <w:rFonts w:cs="Arial"/>
        </w:rPr>
        <w:t>Food program income will cease until Center reopens (based on attendance).</w:t>
      </w:r>
    </w:p>
    <w:p w:rsidR="001D1A5C" w:rsidRPr="001D1A5C" w:rsidRDefault="001D1A5C" w:rsidP="001D1A5C">
      <w:pPr>
        <w:pStyle w:val="ListParagraph"/>
        <w:numPr>
          <w:ilvl w:val="0"/>
          <w:numId w:val="37"/>
        </w:numPr>
        <w:spacing w:after="160" w:line="259" w:lineRule="auto"/>
        <w:jc w:val="both"/>
        <w:rPr>
          <w:rFonts w:cs="Arial"/>
        </w:rPr>
      </w:pPr>
      <w:r w:rsidRPr="001D1A5C">
        <w:rPr>
          <w:rFonts w:cs="Arial"/>
        </w:rPr>
        <w:t>Received payment for DSS sponsored children for March, but there has been no communication regarding subsequent months.</w:t>
      </w:r>
    </w:p>
    <w:p w:rsidR="001D1A5C" w:rsidRPr="001D1A5C" w:rsidRDefault="001D1A5C" w:rsidP="001D1A5C">
      <w:pPr>
        <w:pStyle w:val="ListParagraph"/>
        <w:numPr>
          <w:ilvl w:val="0"/>
          <w:numId w:val="37"/>
        </w:numPr>
        <w:spacing w:after="160" w:line="259" w:lineRule="auto"/>
        <w:jc w:val="both"/>
        <w:rPr>
          <w:rFonts w:cs="Arial"/>
        </w:rPr>
      </w:pPr>
      <w:r w:rsidRPr="001D1A5C">
        <w:rPr>
          <w:rFonts w:cs="Arial"/>
        </w:rPr>
        <w:t>NC PreK will pay through May 2020, regardless of whether the Center is open. Center receives $11,700 monthly. This will be the Center’s only revenue stream during closure.</w:t>
      </w:r>
    </w:p>
    <w:p w:rsidR="001D1A5C" w:rsidRPr="001D1A5C" w:rsidRDefault="001D1A5C" w:rsidP="001D1A5C">
      <w:pPr>
        <w:pStyle w:val="ListParagraph"/>
        <w:numPr>
          <w:ilvl w:val="0"/>
          <w:numId w:val="37"/>
        </w:numPr>
        <w:spacing w:after="160" w:line="259" w:lineRule="auto"/>
        <w:jc w:val="both"/>
        <w:rPr>
          <w:rFonts w:cs="Arial"/>
        </w:rPr>
      </w:pPr>
      <w:r w:rsidRPr="001D1A5C">
        <w:rPr>
          <w:rFonts w:cs="Arial"/>
        </w:rPr>
        <w:t xml:space="preserve">Projected salary/benefit expenses per month for Center approximates $96,595. </w:t>
      </w:r>
    </w:p>
    <w:p w:rsidR="001D1A5C" w:rsidRPr="001D1A5C" w:rsidRDefault="001D1A5C" w:rsidP="001D1A5C">
      <w:pPr>
        <w:pStyle w:val="ListParagraph"/>
        <w:numPr>
          <w:ilvl w:val="0"/>
          <w:numId w:val="37"/>
        </w:numPr>
        <w:spacing w:after="160" w:line="259" w:lineRule="auto"/>
        <w:jc w:val="both"/>
        <w:rPr>
          <w:rFonts w:cs="Arial"/>
        </w:rPr>
      </w:pPr>
      <w:r w:rsidRPr="001D1A5C">
        <w:rPr>
          <w:rFonts w:cs="Arial"/>
        </w:rPr>
        <w:t xml:space="preserve">Assuming Center remains closed and incurs only salary/benefit expenses, estimated net monthly deficit while Center is closed is $84,895 (11,700-96,595). </w:t>
      </w:r>
    </w:p>
    <w:p w:rsidR="001D1A5C" w:rsidRPr="001D1A5C" w:rsidRDefault="001D1A5C" w:rsidP="001D1A5C">
      <w:pPr>
        <w:ind w:firstLine="1170"/>
        <w:jc w:val="both"/>
        <w:rPr>
          <w:rFonts w:cs="Arial"/>
        </w:rPr>
      </w:pPr>
      <w:r w:rsidRPr="001D1A5C">
        <w:rPr>
          <w:rFonts w:cs="Arial"/>
        </w:rPr>
        <w:t>Projected deficit at end of April = $154,619.04</w:t>
      </w:r>
    </w:p>
    <w:p w:rsidR="001D1A5C" w:rsidRPr="001D1A5C" w:rsidRDefault="001D1A5C" w:rsidP="001D1A5C">
      <w:pPr>
        <w:ind w:firstLine="1170"/>
        <w:jc w:val="both"/>
        <w:rPr>
          <w:rFonts w:cs="Arial"/>
        </w:rPr>
      </w:pPr>
      <w:r w:rsidRPr="001D1A5C">
        <w:rPr>
          <w:rFonts w:cs="Arial"/>
        </w:rPr>
        <w:t>Projected deficit at end of May = $239,514.04</w:t>
      </w:r>
    </w:p>
    <w:p w:rsidR="001D1A5C" w:rsidRDefault="001D1A5C" w:rsidP="001D1A5C">
      <w:pPr>
        <w:ind w:firstLine="1170"/>
        <w:jc w:val="both"/>
        <w:rPr>
          <w:rFonts w:cs="Arial"/>
        </w:rPr>
      </w:pPr>
      <w:r w:rsidRPr="001D1A5C">
        <w:rPr>
          <w:rFonts w:cs="Arial"/>
        </w:rPr>
        <w:t>Projected deficit at end of June = $324,409.04</w:t>
      </w:r>
    </w:p>
    <w:p w:rsidR="001D1A5C" w:rsidRPr="001D1A5C" w:rsidRDefault="001D1A5C" w:rsidP="001D1A5C">
      <w:pPr>
        <w:ind w:firstLine="1170"/>
        <w:jc w:val="both"/>
        <w:rPr>
          <w:rFonts w:cs="Arial"/>
        </w:rPr>
      </w:pPr>
    </w:p>
    <w:p w:rsidR="001D1A5C" w:rsidRPr="001D1A5C" w:rsidRDefault="001D1A5C" w:rsidP="001D1A5C">
      <w:pPr>
        <w:pStyle w:val="ListParagraph"/>
        <w:numPr>
          <w:ilvl w:val="0"/>
          <w:numId w:val="38"/>
        </w:numPr>
        <w:spacing w:after="160" w:line="259" w:lineRule="auto"/>
        <w:jc w:val="both"/>
        <w:rPr>
          <w:rFonts w:cs="Arial"/>
        </w:rPr>
      </w:pPr>
      <w:r w:rsidRPr="001D1A5C">
        <w:rPr>
          <w:rFonts w:cs="Arial"/>
        </w:rPr>
        <w:t>Projected benefits only expense per month for Center approximates $30,670.</w:t>
      </w:r>
    </w:p>
    <w:p w:rsidR="001D1A5C" w:rsidRPr="001D1A5C" w:rsidRDefault="001D1A5C" w:rsidP="001D1A5C">
      <w:pPr>
        <w:pStyle w:val="ListParagraph"/>
        <w:numPr>
          <w:ilvl w:val="0"/>
          <w:numId w:val="38"/>
        </w:numPr>
        <w:spacing w:after="160" w:line="259" w:lineRule="auto"/>
        <w:jc w:val="both"/>
        <w:rPr>
          <w:rFonts w:cs="Arial"/>
        </w:rPr>
      </w:pPr>
      <w:r w:rsidRPr="001D1A5C">
        <w:rPr>
          <w:rFonts w:cs="Arial"/>
        </w:rPr>
        <w:t>Assuming Center remains closed and incurs only benefit expenses, estimated net monthly deficit while Center is closed is $18,970 (11,700-30,670).</w:t>
      </w:r>
    </w:p>
    <w:p w:rsidR="001D1A5C" w:rsidRPr="001D1A5C" w:rsidRDefault="001D1A5C" w:rsidP="001D1A5C">
      <w:pPr>
        <w:ind w:firstLine="1170"/>
        <w:jc w:val="both"/>
        <w:rPr>
          <w:rFonts w:cs="Arial"/>
        </w:rPr>
      </w:pPr>
      <w:r w:rsidRPr="001D1A5C">
        <w:rPr>
          <w:rFonts w:cs="Arial"/>
        </w:rPr>
        <w:t>Projected deficit at end of April = $88,694.04</w:t>
      </w:r>
    </w:p>
    <w:p w:rsidR="001D1A5C" w:rsidRPr="001D1A5C" w:rsidRDefault="001D1A5C" w:rsidP="001D1A5C">
      <w:pPr>
        <w:ind w:firstLine="1170"/>
        <w:jc w:val="both"/>
        <w:rPr>
          <w:rFonts w:cs="Arial"/>
        </w:rPr>
      </w:pPr>
      <w:r w:rsidRPr="001D1A5C">
        <w:rPr>
          <w:rFonts w:cs="Arial"/>
        </w:rPr>
        <w:t>Projected deficit at end of May = $107,664.04</w:t>
      </w:r>
    </w:p>
    <w:p w:rsidR="001D1A5C" w:rsidRDefault="001D1A5C" w:rsidP="001D1A5C">
      <w:pPr>
        <w:ind w:firstLine="1170"/>
        <w:jc w:val="both"/>
        <w:rPr>
          <w:rFonts w:cs="Arial"/>
        </w:rPr>
      </w:pPr>
      <w:r w:rsidRPr="001D1A5C">
        <w:rPr>
          <w:rFonts w:cs="Arial"/>
        </w:rPr>
        <w:t>Projected deficit at end of June = $126,634.04</w:t>
      </w:r>
    </w:p>
    <w:p w:rsidR="001D1A5C" w:rsidRPr="001D1A5C" w:rsidRDefault="001D1A5C" w:rsidP="001D1A5C">
      <w:pPr>
        <w:ind w:firstLine="1170"/>
        <w:jc w:val="both"/>
        <w:rPr>
          <w:rFonts w:cs="Arial"/>
        </w:rPr>
      </w:pPr>
    </w:p>
    <w:p w:rsidR="001D1A5C" w:rsidRPr="001D1A5C" w:rsidRDefault="001D1A5C" w:rsidP="001D1A5C">
      <w:pPr>
        <w:pStyle w:val="ListParagraph"/>
        <w:numPr>
          <w:ilvl w:val="0"/>
          <w:numId w:val="39"/>
        </w:numPr>
        <w:spacing w:after="160" w:line="259" w:lineRule="auto"/>
        <w:jc w:val="both"/>
        <w:rPr>
          <w:rFonts w:cs="Arial"/>
        </w:rPr>
      </w:pPr>
      <w:r w:rsidRPr="001D1A5C">
        <w:rPr>
          <w:rFonts w:cs="Arial"/>
        </w:rPr>
        <w:t>Three children withdrew from Center after COVID-19 closing.</w:t>
      </w:r>
    </w:p>
    <w:p w:rsidR="001D1A5C" w:rsidRPr="001D1A5C" w:rsidRDefault="001D1A5C" w:rsidP="001D1A5C">
      <w:pPr>
        <w:pStyle w:val="ListParagraph"/>
        <w:numPr>
          <w:ilvl w:val="0"/>
          <w:numId w:val="39"/>
        </w:numPr>
        <w:spacing w:after="160" w:line="259" w:lineRule="auto"/>
        <w:jc w:val="both"/>
        <w:rPr>
          <w:rFonts w:cs="Arial"/>
        </w:rPr>
      </w:pPr>
      <w:r w:rsidRPr="001D1A5C">
        <w:rPr>
          <w:rFonts w:cs="Arial"/>
        </w:rPr>
        <w:t>As of the end of March, families of 27 children expressed interest in the summer camp enrollment. Thirteen paid to secure their child’s spot. Forty-six children attended summer camp in Summer 2019.</w:t>
      </w:r>
    </w:p>
    <w:p w:rsidR="00602A96" w:rsidRDefault="00166F0E" w:rsidP="00166F0E">
      <w:pPr>
        <w:jc w:val="both"/>
        <w:rPr>
          <w:rFonts w:cs="Arial"/>
        </w:rPr>
      </w:pPr>
      <w:r w:rsidRPr="00B868A6">
        <w:rPr>
          <w:rFonts w:cs="Arial"/>
          <w:b/>
          <w:u w:val="single"/>
        </w:rPr>
        <w:t>Human Resources Committee</w:t>
      </w:r>
      <w:r w:rsidRPr="00B868A6">
        <w:rPr>
          <w:rFonts w:cs="Arial"/>
        </w:rPr>
        <w:t xml:space="preserve"> </w:t>
      </w:r>
    </w:p>
    <w:p w:rsidR="00076055" w:rsidRDefault="00076055" w:rsidP="00166F0E">
      <w:pPr>
        <w:pStyle w:val="NoSpacing"/>
        <w:jc w:val="both"/>
        <w:rPr>
          <w:sz w:val="24"/>
          <w:szCs w:val="24"/>
        </w:rPr>
      </w:pPr>
    </w:p>
    <w:p w:rsidR="00D27DA9" w:rsidRPr="00D27DA9" w:rsidRDefault="00D27DA9" w:rsidP="00D27DA9">
      <w:pPr>
        <w:pStyle w:val="NoSpacing"/>
        <w:jc w:val="both"/>
        <w:rPr>
          <w:b/>
          <w:sz w:val="24"/>
          <w:szCs w:val="24"/>
        </w:rPr>
      </w:pPr>
      <w:r>
        <w:rPr>
          <w:b/>
          <w:sz w:val="24"/>
          <w:szCs w:val="24"/>
        </w:rPr>
        <w:t>Mr. Crosby</w:t>
      </w:r>
      <w:r w:rsidRPr="00D27DA9">
        <w:rPr>
          <w:b/>
          <w:sz w:val="24"/>
          <w:szCs w:val="24"/>
        </w:rPr>
        <w:t xml:space="preserve"> moved that pursuant to GS 143-318.11(a)(6) (a)(2) the Human Resources Committee go into closed session to conduct the annual evaluation of President J. Larry Keen and to discuss Honorary Trustee Award Nomination(s).  The motion was seconded by Mrs. Tucker and unanimously approved by the </w:t>
      </w:r>
      <w:r w:rsidR="00401193">
        <w:rPr>
          <w:b/>
          <w:sz w:val="24"/>
          <w:szCs w:val="24"/>
        </w:rPr>
        <w:t>Board</w:t>
      </w:r>
      <w:r w:rsidRPr="00D27DA9">
        <w:rPr>
          <w:b/>
          <w:sz w:val="24"/>
          <w:szCs w:val="24"/>
        </w:rPr>
        <w:t>.</w:t>
      </w:r>
    </w:p>
    <w:p w:rsidR="00D27DA9" w:rsidRPr="00D27DA9" w:rsidRDefault="00D27DA9" w:rsidP="00D27DA9">
      <w:pPr>
        <w:pStyle w:val="NoSpacing"/>
        <w:jc w:val="both"/>
        <w:rPr>
          <w:b/>
          <w:sz w:val="24"/>
          <w:szCs w:val="24"/>
        </w:rPr>
      </w:pPr>
    </w:p>
    <w:p w:rsidR="00D27DA9" w:rsidRPr="00D27DA9" w:rsidRDefault="00D27DA9" w:rsidP="00D27DA9">
      <w:pPr>
        <w:jc w:val="center"/>
        <w:rPr>
          <w:rFonts w:cs="Arial"/>
          <w:b/>
        </w:rPr>
      </w:pPr>
      <w:r w:rsidRPr="00D27DA9">
        <w:rPr>
          <w:rFonts w:cs="Arial"/>
          <w:b/>
        </w:rPr>
        <w:t>Closed Session</w:t>
      </w:r>
    </w:p>
    <w:p w:rsidR="00D27DA9" w:rsidRPr="00D27DA9" w:rsidRDefault="00D27DA9" w:rsidP="00D27DA9">
      <w:pPr>
        <w:jc w:val="center"/>
        <w:rPr>
          <w:rFonts w:cs="Arial"/>
          <w:b/>
        </w:rPr>
      </w:pPr>
    </w:p>
    <w:p w:rsidR="00D27DA9" w:rsidRPr="00D27DA9" w:rsidRDefault="00D27DA9" w:rsidP="00D27DA9">
      <w:pPr>
        <w:jc w:val="center"/>
        <w:rPr>
          <w:rFonts w:cs="Arial"/>
          <w:b/>
        </w:rPr>
      </w:pPr>
      <w:r w:rsidRPr="00D27DA9">
        <w:rPr>
          <w:rFonts w:cs="Arial"/>
          <w:b/>
        </w:rPr>
        <w:t>Open Session</w:t>
      </w:r>
    </w:p>
    <w:p w:rsidR="00D27DA9" w:rsidRDefault="00D27DA9" w:rsidP="00D27DA9">
      <w:pPr>
        <w:rPr>
          <w:rFonts w:cs="Arial"/>
        </w:rPr>
      </w:pPr>
    </w:p>
    <w:p w:rsidR="001D1A5C" w:rsidRPr="00F45CC3" w:rsidRDefault="001D1A5C" w:rsidP="001D1A5C">
      <w:pPr>
        <w:ind w:right="-180"/>
        <w:jc w:val="both"/>
        <w:rPr>
          <w:rFonts w:cs="Arial"/>
          <w:b/>
          <w:u w:val="single"/>
        </w:rPr>
      </w:pPr>
      <w:r w:rsidRPr="00F45CC3">
        <w:rPr>
          <w:rFonts w:cs="Arial"/>
          <w:b/>
          <w:u w:val="single"/>
        </w:rPr>
        <w:t>Approval of Reappointment of the President for 2020-2021</w:t>
      </w:r>
    </w:p>
    <w:p w:rsidR="00D27DA9" w:rsidRDefault="00D27DA9" w:rsidP="001D1A5C">
      <w:pPr>
        <w:ind w:right="-180"/>
        <w:jc w:val="both"/>
        <w:rPr>
          <w:rFonts w:cs="Arial"/>
          <w:u w:val="single"/>
        </w:rPr>
      </w:pPr>
    </w:p>
    <w:p w:rsidR="00D27DA9" w:rsidRPr="001D1A5C" w:rsidRDefault="004E1633" w:rsidP="001D1A5C">
      <w:pPr>
        <w:ind w:right="-180"/>
        <w:jc w:val="both"/>
        <w:rPr>
          <w:rFonts w:cs="Arial"/>
        </w:rPr>
      </w:pPr>
      <w:r>
        <w:rPr>
          <w:rFonts w:cs="Arial"/>
        </w:rPr>
        <w:t xml:space="preserve">Mr. </w:t>
      </w:r>
      <w:r w:rsidR="00DB1BD6">
        <w:rPr>
          <w:rFonts w:cs="Arial"/>
        </w:rPr>
        <w:t>Crosby moved to approve reappointment of the President for 2020-2021. The motion was seconded by Dr. Freeman and unanimously approved by the Board.</w:t>
      </w:r>
    </w:p>
    <w:p w:rsidR="001D1A5C" w:rsidRDefault="001D1A5C" w:rsidP="001D1A5C">
      <w:pPr>
        <w:pStyle w:val="ListParagraph"/>
        <w:rPr>
          <w:rFonts w:cs="Arial"/>
        </w:rPr>
      </w:pPr>
    </w:p>
    <w:p w:rsidR="001D1A5C" w:rsidRPr="00F45CC3" w:rsidRDefault="001D1A5C" w:rsidP="001D1A5C">
      <w:pPr>
        <w:ind w:right="-180"/>
        <w:jc w:val="both"/>
        <w:rPr>
          <w:rFonts w:cs="Arial"/>
          <w:b/>
          <w:u w:val="single"/>
        </w:rPr>
      </w:pPr>
      <w:r w:rsidRPr="00F45CC3">
        <w:rPr>
          <w:rFonts w:cs="Arial"/>
          <w:b/>
          <w:u w:val="single"/>
        </w:rPr>
        <w:t xml:space="preserve">Approval of Reappointment of the Senior Vice Presidents and Vice Presidents </w:t>
      </w:r>
      <w:r w:rsidR="007E2105" w:rsidRPr="00F45CC3">
        <w:rPr>
          <w:rFonts w:cs="Arial"/>
          <w:b/>
          <w:u w:val="single"/>
        </w:rPr>
        <w:t>B</w:t>
      </w:r>
      <w:r w:rsidRPr="00F45CC3">
        <w:rPr>
          <w:rFonts w:cs="Arial"/>
          <w:b/>
          <w:u w:val="single"/>
        </w:rPr>
        <w:t xml:space="preserve">ased </w:t>
      </w:r>
      <w:r w:rsidR="007E2105" w:rsidRPr="00F45CC3">
        <w:rPr>
          <w:rFonts w:cs="Arial"/>
          <w:b/>
          <w:u w:val="single"/>
        </w:rPr>
        <w:t>U</w:t>
      </w:r>
      <w:r w:rsidRPr="00F45CC3">
        <w:rPr>
          <w:rFonts w:cs="Arial"/>
          <w:b/>
          <w:u w:val="single"/>
        </w:rPr>
        <w:t xml:space="preserve">pon the </w:t>
      </w:r>
      <w:r w:rsidR="007E2105" w:rsidRPr="00F45CC3">
        <w:rPr>
          <w:rFonts w:cs="Arial"/>
          <w:b/>
          <w:u w:val="single"/>
        </w:rPr>
        <w:t>R</w:t>
      </w:r>
      <w:r w:rsidRPr="00F45CC3">
        <w:rPr>
          <w:rFonts w:cs="Arial"/>
          <w:b/>
          <w:u w:val="single"/>
        </w:rPr>
        <w:t>ecommendation of the President for 2020-2021</w:t>
      </w:r>
    </w:p>
    <w:p w:rsidR="00401193" w:rsidRDefault="00401193" w:rsidP="00401193">
      <w:pPr>
        <w:rPr>
          <w:rFonts w:cs="Arial"/>
        </w:rPr>
      </w:pPr>
    </w:p>
    <w:p w:rsidR="00401193" w:rsidRPr="00401193" w:rsidRDefault="00401193" w:rsidP="00401193">
      <w:pPr>
        <w:ind w:right="-180"/>
        <w:jc w:val="both"/>
        <w:rPr>
          <w:rFonts w:cs="Arial"/>
        </w:rPr>
      </w:pPr>
      <w:r>
        <w:rPr>
          <w:rFonts w:cs="Arial"/>
        </w:rPr>
        <w:t xml:space="preserve">Mrs. Ingram moved to approve reappointment of </w:t>
      </w:r>
      <w:r w:rsidRPr="00401193">
        <w:rPr>
          <w:rFonts w:cs="Arial"/>
        </w:rPr>
        <w:t xml:space="preserve">the Senior Vice Presidents and Vice Presidents </w:t>
      </w:r>
      <w:r>
        <w:rPr>
          <w:rFonts w:cs="Arial"/>
        </w:rPr>
        <w:t>b</w:t>
      </w:r>
      <w:r w:rsidRPr="00401193">
        <w:rPr>
          <w:rFonts w:cs="Arial"/>
        </w:rPr>
        <w:t xml:space="preserve">ased </w:t>
      </w:r>
      <w:r>
        <w:rPr>
          <w:rFonts w:cs="Arial"/>
        </w:rPr>
        <w:t>u</w:t>
      </w:r>
      <w:r w:rsidRPr="00401193">
        <w:rPr>
          <w:rFonts w:cs="Arial"/>
        </w:rPr>
        <w:t xml:space="preserve">pon the </w:t>
      </w:r>
      <w:r>
        <w:rPr>
          <w:rFonts w:cs="Arial"/>
        </w:rPr>
        <w:t>r</w:t>
      </w:r>
      <w:r w:rsidRPr="00401193">
        <w:rPr>
          <w:rFonts w:cs="Arial"/>
        </w:rPr>
        <w:t>ecommendation of the President for 2020-2021</w:t>
      </w:r>
      <w:r>
        <w:rPr>
          <w:rFonts w:cs="Arial"/>
        </w:rPr>
        <w:t>.  The motion was seconded by Mr. Shankar and unanimously approved by the Board.</w:t>
      </w:r>
    </w:p>
    <w:p w:rsidR="00401193" w:rsidRPr="00401193" w:rsidRDefault="00401193" w:rsidP="00401193">
      <w:pPr>
        <w:rPr>
          <w:rFonts w:cs="Arial"/>
        </w:rPr>
      </w:pPr>
    </w:p>
    <w:p w:rsidR="004A75D9" w:rsidRDefault="00166F0E" w:rsidP="00803BCD">
      <w:pPr>
        <w:pStyle w:val="NoSpacing"/>
        <w:jc w:val="both"/>
        <w:rPr>
          <w:sz w:val="24"/>
          <w:szCs w:val="24"/>
        </w:rPr>
      </w:pPr>
      <w:r>
        <w:rPr>
          <w:b/>
          <w:sz w:val="24"/>
          <w:szCs w:val="24"/>
          <w:u w:val="single"/>
        </w:rPr>
        <w:t xml:space="preserve">Program </w:t>
      </w:r>
      <w:r w:rsidR="00803BCD" w:rsidRPr="0084218E">
        <w:rPr>
          <w:b/>
          <w:sz w:val="24"/>
          <w:szCs w:val="24"/>
          <w:u w:val="single"/>
        </w:rPr>
        <w:t>Committee</w:t>
      </w:r>
      <w:r w:rsidR="00A2442C">
        <w:rPr>
          <w:b/>
          <w:sz w:val="24"/>
          <w:szCs w:val="24"/>
          <w:u w:val="single"/>
        </w:rPr>
        <w:t xml:space="preserve"> </w:t>
      </w:r>
      <w:r w:rsidR="00803BCD" w:rsidRPr="0084218E">
        <w:rPr>
          <w:sz w:val="24"/>
          <w:szCs w:val="24"/>
        </w:rPr>
        <w:t xml:space="preserve"> </w:t>
      </w:r>
    </w:p>
    <w:p w:rsidR="007E2105" w:rsidRPr="0084218E" w:rsidRDefault="007E2105" w:rsidP="00803BCD">
      <w:pPr>
        <w:pStyle w:val="NoSpacing"/>
        <w:jc w:val="both"/>
        <w:rPr>
          <w:sz w:val="24"/>
          <w:szCs w:val="24"/>
        </w:rPr>
      </w:pPr>
    </w:p>
    <w:p w:rsidR="00B14E5E" w:rsidRDefault="009A2432" w:rsidP="00803BCD">
      <w:pPr>
        <w:tabs>
          <w:tab w:val="left" w:pos="450"/>
          <w:tab w:val="left" w:pos="720"/>
        </w:tabs>
        <w:jc w:val="both"/>
      </w:pPr>
      <w:r>
        <w:t>Dr. Sorrells</w:t>
      </w:r>
      <w:r w:rsidR="00B14E5E">
        <w:t xml:space="preserve"> reported.</w:t>
      </w:r>
    </w:p>
    <w:p w:rsidR="000A777A" w:rsidRDefault="000A777A" w:rsidP="00803BCD">
      <w:pPr>
        <w:tabs>
          <w:tab w:val="left" w:pos="450"/>
          <w:tab w:val="left" w:pos="720"/>
        </w:tabs>
        <w:jc w:val="both"/>
      </w:pPr>
    </w:p>
    <w:p w:rsidR="000A777A" w:rsidRDefault="000A777A" w:rsidP="00803BCD">
      <w:pPr>
        <w:tabs>
          <w:tab w:val="left" w:pos="450"/>
          <w:tab w:val="left" w:pos="720"/>
        </w:tabs>
        <w:jc w:val="both"/>
      </w:pPr>
    </w:p>
    <w:p w:rsidR="00FB56B9" w:rsidRDefault="00FB56B9" w:rsidP="00803BCD">
      <w:pPr>
        <w:tabs>
          <w:tab w:val="left" w:pos="450"/>
          <w:tab w:val="left" w:pos="720"/>
        </w:tabs>
        <w:jc w:val="both"/>
      </w:pPr>
    </w:p>
    <w:p w:rsidR="00FB56B9" w:rsidRDefault="00911C75" w:rsidP="00911C75">
      <w:pPr>
        <w:tabs>
          <w:tab w:val="left" w:pos="450"/>
          <w:tab w:val="left" w:pos="720"/>
        </w:tabs>
        <w:jc w:val="center"/>
      </w:pPr>
      <w:r>
        <w:t>(1985)</w:t>
      </w:r>
    </w:p>
    <w:p w:rsidR="009A2432" w:rsidRDefault="009A2432" w:rsidP="009A2432">
      <w:pPr>
        <w:widowControl w:val="0"/>
        <w:tabs>
          <w:tab w:val="left" w:pos="450"/>
          <w:tab w:val="left" w:pos="720"/>
        </w:tabs>
        <w:autoSpaceDE w:val="0"/>
        <w:autoSpaceDN w:val="0"/>
        <w:adjustRightInd w:val="0"/>
        <w:spacing w:after="240" w:line="259" w:lineRule="auto"/>
        <w:contextualSpacing/>
        <w:jc w:val="both"/>
        <w:rPr>
          <w:rFonts w:cs="Arial"/>
          <w:b/>
          <w:bCs/>
          <w:szCs w:val="28"/>
        </w:rPr>
      </w:pPr>
    </w:p>
    <w:p w:rsidR="009A2432" w:rsidRPr="00F45CC3" w:rsidRDefault="009A2432" w:rsidP="009A2432">
      <w:pPr>
        <w:widowControl w:val="0"/>
        <w:tabs>
          <w:tab w:val="left" w:pos="450"/>
          <w:tab w:val="left" w:pos="720"/>
        </w:tabs>
        <w:autoSpaceDE w:val="0"/>
        <w:autoSpaceDN w:val="0"/>
        <w:adjustRightInd w:val="0"/>
        <w:spacing w:after="240" w:line="259" w:lineRule="auto"/>
        <w:contextualSpacing/>
        <w:jc w:val="both"/>
        <w:rPr>
          <w:rFonts w:cs="Arial"/>
          <w:b/>
          <w:bCs/>
          <w:u w:val="single"/>
        </w:rPr>
      </w:pPr>
      <w:r w:rsidRPr="00F45CC3">
        <w:rPr>
          <w:rFonts w:cs="Arial"/>
          <w:b/>
          <w:bCs/>
          <w:u w:val="single"/>
        </w:rPr>
        <w:t>Curriculum and Continuing Education Transition during COVID-19</w:t>
      </w:r>
      <w:r w:rsidR="007E2105" w:rsidRPr="00F45CC3">
        <w:rPr>
          <w:rFonts w:cs="Arial"/>
          <w:b/>
          <w:bCs/>
          <w:u w:val="single"/>
        </w:rPr>
        <w:t xml:space="preserve"> (Information Only)</w:t>
      </w:r>
    </w:p>
    <w:p w:rsidR="009A2432" w:rsidRDefault="009A2432" w:rsidP="009A2432">
      <w:pPr>
        <w:widowControl w:val="0"/>
        <w:tabs>
          <w:tab w:val="left" w:pos="450"/>
          <w:tab w:val="left" w:pos="720"/>
        </w:tabs>
        <w:autoSpaceDE w:val="0"/>
        <w:autoSpaceDN w:val="0"/>
        <w:adjustRightInd w:val="0"/>
        <w:spacing w:after="240" w:line="259" w:lineRule="auto"/>
        <w:ind w:left="720"/>
        <w:contextualSpacing/>
        <w:jc w:val="both"/>
        <w:rPr>
          <w:rFonts w:cs="Arial"/>
          <w:bCs/>
        </w:rPr>
      </w:pPr>
    </w:p>
    <w:p w:rsidR="009A2432" w:rsidRDefault="009A2432" w:rsidP="009A2432">
      <w:pPr>
        <w:widowControl w:val="0"/>
        <w:tabs>
          <w:tab w:val="left" w:pos="450"/>
          <w:tab w:val="left" w:pos="720"/>
        </w:tabs>
        <w:autoSpaceDE w:val="0"/>
        <w:autoSpaceDN w:val="0"/>
        <w:adjustRightInd w:val="0"/>
        <w:spacing w:after="240" w:line="259" w:lineRule="auto"/>
        <w:contextualSpacing/>
        <w:jc w:val="both"/>
        <w:rPr>
          <w:rFonts w:cs="Arial"/>
          <w:bCs/>
        </w:rPr>
      </w:pPr>
      <w:r>
        <w:rPr>
          <w:rFonts w:cs="Arial"/>
          <w:bCs/>
        </w:rPr>
        <w:t>FTCC got an early start on transitioning to online delivery beginning with an initial “what if” planning session with Dr. Keen on February 28</w:t>
      </w:r>
      <w:r w:rsidRPr="000C440B">
        <w:rPr>
          <w:rFonts w:cs="Arial"/>
          <w:bCs/>
          <w:vertAlign w:val="superscript"/>
        </w:rPr>
        <w:t>th</w:t>
      </w:r>
      <w:r>
        <w:rPr>
          <w:rFonts w:cs="Arial"/>
          <w:bCs/>
        </w:rPr>
        <w:t xml:space="preserve"> during the Academic and Student Services team meeting. This jumpstart gave us 3 weeks lead time to craft and implement a roadmap to guide the transition. The advanced preparation allowed time for faculty to front-load hands-on activities in courses that were lab intensive like welding, machining, cosmetology, automotive technology, collision repair, or required field placement in clinic settings in healthcare programs. This proved to be a tremendous advantage in making the move to online instruction a relatively seamless shift. Faculty were able to accelerate lab instruction, move content that could be delivered in an online format to later in the course, and convert as much of the hands-on learning as possible to virtual experiences. </w:t>
      </w:r>
    </w:p>
    <w:p w:rsidR="009A2432" w:rsidRDefault="009A2432" w:rsidP="009A2432">
      <w:pPr>
        <w:widowControl w:val="0"/>
        <w:tabs>
          <w:tab w:val="left" w:pos="450"/>
          <w:tab w:val="left" w:pos="720"/>
        </w:tabs>
        <w:autoSpaceDE w:val="0"/>
        <w:autoSpaceDN w:val="0"/>
        <w:adjustRightInd w:val="0"/>
        <w:spacing w:after="240" w:line="259" w:lineRule="auto"/>
        <w:contextualSpacing/>
        <w:jc w:val="both"/>
        <w:rPr>
          <w:rFonts w:cs="Arial"/>
          <w:bCs/>
        </w:rPr>
      </w:pPr>
    </w:p>
    <w:p w:rsidR="009A2432" w:rsidRDefault="009A2432" w:rsidP="009A2432">
      <w:pPr>
        <w:widowControl w:val="0"/>
        <w:tabs>
          <w:tab w:val="left" w:pos="450"/>
          <w:tab w:val="left" w:pos="720"/>
        </w:tabs>
        <w:autoSpaceDE w:val="0"/>
        <w:autoSpaceDN w:val="0"/>
        <w:adjustRightInd w:val="0"/>
        <w:spacing w:after="240" w:line="259" w:lineRule="auto"/>
        <w:contextualSpacing/>
        <w:jc w:val="both"/>
        <w:rPr>
          <w:rFonts w:cs="Arial"/>
          <w:bCs/>
        </w:rPr>
      </w:pPr>
      <w:r>
        <w:rPr>
          <w:rFonts w:cs="Arial"/>
          <w:bCs/>
        </w:rPr>
        <w:t>On March 23</w:t>
      </w:r>
      <w:r w:rsidRPr="00605F10">
        <w:rPr>
          <w:rFonts w:cs="Arial"/>
          <w:bCs/>
          <w:vertAlign w:val="superscript"/>
        </w:rPr>
        <w:t>rd</w:t>
      </w:r>
      <w:r>
        <w:rPr>
          <w:rFonts w:cs="Arial"/>
          <w:bCs/>
        </w:rPr>
        <w:t xml:space="preserve"> when the NC Community College System (NCCCS) recommended that colleges convert to on-line instruction, we were prepared. In anticipation of challenges with some students not having computers and Internet access at home, FTCC decided that the library, the Student Learning Center, and a few computer labs would remain open to students as essential units in continuing operations and serving students. Currently, these facilities remain open Monday – Friday 8AM to 5PM with the library opening on a limited schedule on Saturday (9A to 12 noon). Staff in these facilities are monitoring use to ensure students are spacing themselves apart using social distancing guidelines and disinfecting between use and after closing. During the first week of the transition, Student Services remained open for students, but they too started telework duties March 31</w:t>
      </w:r>
      <w:r w:rsidRPr="004514D6">
        <w:rPr>
          <w:rFonts w:cs="Arial"/>
          <w:bCs/>
          <w:vertAlign w:val="superscript"/>
        </w:rPr>
        <w:t>st</w:t>
      </w:r>
      <w:r>
        <w:rPr>
          <w:rFonts w:cs="Arial"/>
          <w:bCs/>
        </w:rPr>
        <w:t xml:space="preserve">. FTCC has also created a hot spot in the parking lot surrounding the General Classroom Building and implemented a computer loaner program to provide additional options to our students. </w:t>
      </w:r>
    </w:p>
    <w:p w:rsidR="009A2432" w:rsidRDefault="009A2432" w:rsidP="009A2432">
      <w:pPr>
        <w:widowControl w:val="0"/>
        <w:tabs>
          <w:tab w:val="left" w:pos="450"/>
          <w:tab w:val="left" w:pos="720"/>
        </w:tabs>
        <w:autoSpaceDE w:val="0"/>
        <w:autoSpaceDN w:val="0"/>
        <w:adjustRightInd w:val="0"/>
        <w:spacing w:after="240" w:line="259" w:lineRule="auto"/>
        <w:ind w:left="720"/>
        <w:contextualSpacing/>
        <w:jc w:val="both"/>
        <w:rPr>
          <w:rFonts w:cs="Arial"/>
          <w:bCs/>
        </w:rPr>
      </w:pPr>
    </w:p>
    <w:p w:rsidR="009A2432" w:rsidRDefault="009A2432" w:rsidP="009A2432">
      <w:pPr>
        <w:widowControl w:val="0"/>
        <w:tabs>
          <w:tab w:val="left" w:pos="450"/>
          <w:tab w:val="left" w:pos="720"/>
        </w:tabs>
        <w:autoSpaceDE w:val="0"/>
        <w:autoSpaceDN w:val="0"/>
        <w:adjustRightInd w:val="0"/>
        <w:spacing w:after="240" w:line="259" w:lineRule="auto"/>
        <w:contextualSpacing/>
        <w:jc w:val="both"/>
        <w:rPr>
          <w:rFonts w:cs="Arial"/>
          <w:bCs/>
        </w:rPr>
      </w:pPr>
      <w:r>
        <w:rPr>
          <w:rFonts w:cs="Arial"/>
          <w:bCs/>
        </w:rPr>
        <w:t>Since making the transition, we have encountered a few bumps in the road, but have been able to manage the shift with limited disruptions. The majority of staff are teleworking with a few reporting to campus. Spring enrollment (11,322) and FTE (8,534) have both held steady since the fourth purge on March 19, 2020. This represents 0% growth in head count and 4% increase in FTE. The college reported the following FTE estimates to the system office in March:</w:t>
      </w:r>
    </w:p>
    <w:p w:rsidR="009A2432" w:rsidRPr="009A2432" w:rsidRDefault="009A2432" w:rsidP="009A2432">
      <w:pPr>
        <w:pStyle w:val="ListParagraph"/>
        <w:widowControl w:val="0"/>
        <w:numPr>
          <w:ilvl w:val="0"/>
          <w:numId w:val="47"/>
        </w:numPr>
        <w:tabs>
          <w:tab w:val="left" w:pos="450"/>
          <w:tab w:val="left" w:pos="720"/>
        </w:tabs>
        <w:autoSpaceDE w:val="0"/>
        <w:autoSpaceDN w:val="0"/>
        <w:adjustRightInd w:val="0"/>
        <w:spacing w:line="259" w:lineRule="auto"/>
        <w:jc w:val="both"/>
        <w:rPr>
          <w:rFonts w:cs="Arial"/>
          <w:bCs/>
        </w:rPr>
      </w:pPr>
      <w:r w:rsidRPr="009A2432">
        <w:rPr>
          <w:rFonts w:cs="Arial"/>
        </w:rPr>
        <w:t>Continuing Education: SP 2020 FTE estimate was 1,109 compared to 971 for SP 2019, resulting in an increase of 138 FTE (+14%) for the term.</w:t>
      </w:r>
    </w:p>
    <w:p w:rsidR="009A2432" w:rsidRPr="009A2432" w:rsidRDefault="009A2432" w:rsidP="009A2432">
      <w:pPr>
        <w:pStyle w:val="ListParagraph"/>
        <w:widowControl w:val="0"/>
        <w:numPr>
          <w:ilvl w:val="0"/>
          <w:numId w:val="47"/>
        </w:numPr>
        <w:tabs>
          <w:tab w:val="left" w:pos="450"/>
          <w:tab w:val="left" w:pos="720"/>
        </w:tabs>
        <w:autoSpaceDE w:val="0"/>
        <w:autoSpaceDN w:val="0"/>
        <w:adjustRightInd w:val="0"/>
        <w:spacing w:line="259" w:lineRule="auto"/>
        <w:jc w:val="both"/>
        <w:rPr>
          <w:rFonts w:cs="Arial"/>
          <w:bCs/>
        </w:rPr>
      </w:pPr>
      <w:r w:rsidRPr="009A2432">
        <w:rPr>
          <w:rFonts w:cs="Arial"/>
          <w:bCs/>
        </w:rPr>
        <w:t>The FTE estimate for curriculum was 5,617 for SP 2020 vs. 5,311 for 2019, which equates to an increase of 306 FTE (+5.7%) for the term.</w:t>
      </w:r>
    </w:p>
    <w:p w:rsidR="009A2432" w:rsidRDefault="009A2432" w:rsidP="009A2432">
      <w:pPr>
        <w:widowControl w:val="0"/>
        <w:tabs>
          <w:tab w:val="left" w:pos="450"/>
          <w:tab w:val="left" w:pos="720"/>
        </w:tabs>
        <w:autoSpaceDE w:val="0"/>
        <w:autoSpaceDN w:val="0"/>
        <w:adjustRightInd w:val="0"/>
        <w:spacing w:after="240" w:line="259" w:lineRule="auto"/>
        <w:ind w:left="720"/>
        <w:contextualSpacing/>
        <w:jc w:val="both"/>
        <w:rPr>
          <w:rFonts w:cs="Arial"/>
          <w:bCs/>
        </w:rPr>
      </w:pPr>
    </w:p>
    <w:p w:rsidR="009A2432" w:rsidRDefault="009A2432" w:rsidP="009A2432">
      <w:pPr>
        <w:widowControl w:val="0"/>
        <w:tabs>
          <w:tab w:val="left" w:pos="450"/>
          <w:tab w:val="left" w:pos="720"/>
        </w:tabs>
        <w:autoSpaceDE w:val="0"/>
        <w:autoSpaceDN w:val="0"/>
        <w:adjustRightInd w:val="0"/>
        <w:spacing w:after="240" w:line="259" w:lineRule="auto"/>
        <w:contextualSpacing/>
        <w:jc w:val="both"/>
        <w:rPr>
          <w:rFonts w:cs="Arial"/>
          <w:bCs/>
        </w:rPr>
      </w:pPr>
      <w:r>
        <w:rPr>
          <w:rFonts w:cs="Arial"/>
          <w:bCs/>
        </w:rPr>
        <w:t xml:space="preserve">Thus far, Summer enrollment has also kept pace with 2019 numbers. Currently, headcount is up 5% and FTE is up 11% over last year’s numbers as of April 2, 2020. The NCCCS has indicated it would use either actual or estimated FTE, whichever is higher, to calculate revenue for the spring term. </w:t>
      </w:r>
    </w:p>
    <w:p w:rsidR="009A2432" w:rsidRDefault="009A2432" w:rsidP="009A2432">
      <w:pPr>
        <w:widowControl w:val="0"/>
        <w:tabs>
          <w:tab w:val="left" w:pos="450"/>
          <w:tab w:val="left" w:pos="720"/>
        </w:tabs>
        <w:autoSpaceDE w:val="0"/>
        <w:autoSpaceDN w:val="0"/>
        <w:adjustRightInd w:val="0"/>
        <w:spacing w:after="240" w:line="259" w:lineRule="auto"/>
        <w:ind w:left="720"/>
        <w:contextualSpacing/>
        <w:jc w:val="both"/>
        <w:rPr>
          <w:rFonts w:cs="Arial"/>
          <w:bCs/>
        </w:rPr>
      </w:pPr>
    </w:p>
    <w:p w:rsidR="009A2432" w:rsidRDefault="009A2432" w:rsidP="009A2432">
      <w:pPr>
        <w:widowControl w:val="0"/>
        <w:tabs>
          <w:tab w:val="left" w:pos="450"/>
          <w:tab w:val="left" w:pos="720"/>
        </w:tabs>
        <w:autoSpaceDE w:val="0"/>
        <w:autoSpaceDN w:val="0"/>
        <w:adjustRightInd w:val="0"/>
        <w:spacing w:after="240" w:line="259" w:lineRule="auto"/>
        <w:contextualSpacing/>
        <w:jc w:val="both"/>
        <w:rPr>
          <w:rFonts w:cs="Arial"/>
          <w:b/>
          <w:bCs/>
        </w:rPr>
      </w:pPr>
      <w:r w:rsidRPr="00775EB0">
        <w:rPr>
          <w:rFonts w:cs="Arial"/>
          <w:b/>
          <w:bCs/>
        </w:rPr>
        <w:t>CURRICULUM PROGRAMS:</w:t>
      </w:r>
    </w:p>
    <w:p w:rsidR="00FB56B9" w:rsidRDefault="009A2432" w:rsidP="009A2432">
      <w:pPr>
        <w:widowControl w:val="0"/>
        <w:tabs>
          <w:tab w:val="left" w:pos="450"/>
          <w:tab w:val="left" w:pos="720"/>
        </w:tabs>
        <w:autoSpaceDE w:val="0"/>
        <w:autoSpaceDN w:val="0"/>
        <w:adjustRightInd w:val="0"/>
        <w:spacing w:after="240" w:line="259" w:lineRule="auto"/>
        <w:contextualSpacing/>
        <w:jc w:val="both"/>
        <w:rPr>
          <w:rFonts w:cs="Arial"/>
          <w:bCs/>
        </w:rPr>
      </w:pPr>
      <w:r w:rsidRPr="006C71B0">
        <w:rPr>
          <w:rFonts w:cs="Arial"/>
          <w:bCs/>
        </w:rPr>
        <w:t xml:space="preserve">Approximately </w:t>
      </w:r>
      <w:r>
        <w:rPr>
          <w:rFonts w:cs="Arial"/>
          <w:bCs/>
        </w:rPr>
        <w:t>95% of our classes successfully transitioned to fully online on March 23</w:t>
      </w:r>
      <w:r w:rsidRPr="006C71B0">
        <w:rPr>
          <w:rFonts w:cs="Arial"/>
          <w:bCs/>
          <w:vertAlign w:val="superscript"/>
        </w:rPr>
        <w:t>rd</w:t>
      </w:r>
      <w:r>
        <w:rPr>
          <w:rFonts w:cs="Arial"/>
          <w:bCs/>
        </w:rPr>
        <w:t xml:space="preserve">. Programs in public service and health programs were allowed to continue offering face to face instruction by the NC Community College System. These courses are rotating sessions with small groups of less than 10 students each. Instructors and staff are following CDC guidelines regarding social distancing and disinfecting spaces between uses. A number of our programs have gotten creative in converting hands-on learning to online delivery through simulation, use of Net Lab Technology, and videotaping science lab experiments to create virtual experiences that allow students to learn content and </w:t>
      </w:r>
      <w:proofErr w:type="gramStart"/>
      <w:r>
        <w:rPr>
          <w:rFonts w:cs="Arial"/>
          <w:bCs/>
        </w:rPr>
        <w:t xml:space="preserve">build </w:t>
      </w:r>
      <w:r w:rsidR="00FB56B9">
        <w:rPr>
          <w:rFonts w:cs="Arial"/>
          <w:bCs/>
        </w:rPr>
        <w:t xml:space="preserve"> </w:t>
      </w:r>
      <w:r>
        <w:rPr>
          <w:rFonts w:cs="Arial"/>
          <w:bCs/>
        </w:rPr>
        <w:t>skills</w:t>
      </w:r>
      <w:proofErr w:type="gramEnd"/>
      <w:r>
        <w:rPr>
          <w:rFonts w:cs="Arial"/>
          <w:bCs/>
        </w:rPr>
        <w:t>.</w:t>
      </w:r>
      <w:r w:rsidR="00FB56B9">
        <w:rPr>
          <w:rFonts w:cs="Arial"/>
          <w:bCs/>
        </w:rPr>
        <w:t xml:space="preserve"> </w:t>
      </w:r>
      <w:r>
        <w:rPr>
          <w:rFonts w:cs="Arial"/>
          <w:bCs/>
        </w:rPr>
        <w:t xml:space="preserve"> </w:t>
      </w:r>
      <w:proofErr w:type="gramStart"/>
      <w:r>
        <w:rPr>
          <w:rFonts w:cs="Arial"/>
          <w:bCs/>
        </w:rPr>
        <w:t>In</w:t>
      </w:r>
      <w:r w:rsidR="00FB56B9">
        <w:rPr>
          <w:rFonts w:cs="Arial"/>
          <w:bCs/>
        </w:rPr>
        <w:t xml:space="preserve"> </w:t>
      </w:r>
      <w:r>
        <w:rPr>
          <w:rFonts w:cs="Arial"/>
          <w:bCs/>
        </w:rPr>
        <w:t xml:space="preserve"> other</w:t>
      </w:r>
      <w:proofErr w:type="gramEnd"/>
      <w:r>
        <w:rPr>
          <w:rFonts w:cs="Arial"/>
          <w:bCs/>
        </w:rPr>
        <w:t xml:space="preserve"> areas, </w:t>
      </w:r>
      <w:r w:rsidR="00FB56B9">
        <w:rPr>
          <w:rFonts w:cs="Arial"/>
          <w:bCs/>
        </w:rPr>
        <w:t xml:space="preserve"> </w:t>
      </w:r>
      <w:r>
        <w:rPr>
          <w:rFonts w:cs="Arial"/>
          <w:bCs/>
        </w:rPr>
        <w:t>simulation</w:t>
      </w:r>
      <w:r w:rsidR="00FB56B9">
        <w:rPr>
          <w:rFonts w:cs="Arial"/>
          <w:bCs/>
        </w:rPr>
        <w:t xml:space="preserve"> </w:t>
      </w:r>
      <w:r>
        <w:rPr>
          <w:rFonts w:cs="Arial"/>
          <w:bCs/>
        </w:rPr>
        <w:t xml:space="preserve"> is </w:t>
      </w:r>
      <w:r w:rsidR="00FB56B9">
        <w:rPr>
          <w:rFonts w:cs="Arial"/>
          <w:bCs/>
        </w:rPr>
        <w:t xml:space="preserve"> </w:t>
      </w:r>
      <w:r>
        <w:rPr>
          <w:rFonts w:cs="Arial"/>
          <w:bCs/>
        </w:rPr>
        <w:t>only applicable</w:t>
      </w:r>
      <w:r w:rsidR="00FB56B9">
        <w:rPr>
          <w:rFonts w:cs="Arial"/>
          <w:bCs/>
        </w:rPr>
        <w:t xml:space="preserve"> </w:t>
      </w:r>
      <w:r>
        <w:rPr>
          <w:rFonts w:cs="Arial"/>
          <w:bCs/>
        </w:rPr>
        <w:t xml:space="preserve"> to some</w:t>
      </w:r>
      <w:r w:rsidR="00FB56B9">
        <w:rPr>
          <w:rFonts w:cs="Arial"/>
          <w:bCs/>
        </w:rPr>
        <w:t xml:space="preserve"> </w:t>
      </w:r>
      <w:r>
        <w:rPr>
          <w:rFonts w:cs="Arial"/>
          <w:bCs/>
        </w:rPr>
        <w:t xml:space="preserve"> aspects</w:t>
      </w:r>
      <w:r w:rsidR="00FB56B9">
        <w:rPr>
          <w:rFonts w:cs="Arial"/>
          <w:bCs/>
        </w:rPr>
        <w:t xml:space="preserve"> </w:t>
      </w:r>
      <w:r>
        <w:rPr>
          <w:rFonts w:cs="Arial"/>
          <w:bCs/>
        </w:rPr>
        <w:t xml:space="preserve"> of</w:t>
      </w:r>
      <w:r w:rsidR="00FB56B9">
        <w:rPr>
          <w:rFonts w:cs="Arial"/>
          <w:bCs/>
        </w:rPr>
        <w:t xml:space="preserve"> </w:t>
      </w:r>
      <w:r>
        <w:rPr>
          <w:rFonts w:cs="Arial"/>
          <w:bCs/>
        </w:rPr>
        <w:t xml:space="preserve"> course </w:t>
      </w:r>
    </w:p>
    <w:p w:rsidR="00FB56B9" w:rsidRDefault="00FB56B9" w:rsidP="009A2432">
      <w:pPr>
        <w:widowControl w:val="0"/>
        <w:tabs>
          <w:tab w:val="left" w:pos="450"/>
          <w:tab w:val="left" w:pos="720"/>
        </w:tabs>
        <w:autoSpaceDE w:val="0"/>
        <w:autoSpaceDN w:val="0"/>
        <w:adjustRightInd w:val="0"/>
        <w:spacing w:after="240" w:line="259" w:lineRule="auto"/>
        <w:contextualSpacing/>
        <w:jc w:val="both"/>
        <w:rPr>
          <w:rFonts w:cs="Arial"/>
          <w:bCs/>
        </w:rPr>
      </w:pPr>
    </w:p>
    <w:p w:rsidR="00911C75" w:rsidRDefault="00911C75" w:rsidP="00911C75">
      <w:pPr>
        <w:widowControl w:val="0"/>
        <w:tabs>
          <w:tab w:val="left" w:pos="450"/>
          <w:tab w:val="left" w:pos="720"/>
        </w:tabs>
        <w:autoSpaceDE w:val="0"/>
        <w:autoSpaceDN w:val="0"/>
        <w:adjustRightInd w:val="0"/>
        <w:spacing w:after="240" w:line="259" w:lineRule="auto"/>
        <w:contextualSpacing/>
        <w:jc w:val="center"/>
        <w:rPr>
          <w:rFonts w:cs="Arial"/>
          <w:bCs/>
        </w:rPr>
      </w:pPr>
      <w:r>
        <w:rPr>
          <w:rFonts w:cs="Arial"/>
          <w:bCs/>
        </w:rPr>
        <w:t>(1984)</w:t>
      </w:r>
    </w:p>
    <w:p w:rsidR="009A2432" w:rsidRDefault="009A2432" w:rsidP="009A2432">
      <w:pPr>
        <w:widowControl w:val="0"/>
        <w:tabs>
          <w:tab w:val="left" w:pos="450"/>
          <w:tab w:val="left" w:pos="720"/>
        </w:tabs>
        <w:autoSpaceDE w:val="0"/>
        <w:autoSpaceDN w:val="0"/>
        <w:adjustRightInd w:val="0"/>
        <w:spacing w:after="240" w:line="259" w:lineRule="auto"/>
        <w:contextualSpacing/>
        <w:jc w:val="both"/>
        <w:rPr>
          <w:rFonts w:cs="Arial"/>
          <w:bCs/>
        </w:rPr>
      </w:pPr>
      <w:r>
        <w:rPr>
          <w:rFonts w:cs="Arial"/>
          <w:bCs/>
        </w:rPr>
        <w:lastRenderedPageBreak/>
        <w:t>content. Several of these courses have suspended course work until face to face instruction can resume. To create space in the academic calendar for make-up time, the college has planned a second term during the summer semester (June 15 – August 10). This will provide approximately a month of instruction for instructors that suspended course work to finish out spring activities prior to beginning the second summer term. All other courses will be scheduled over the regular 8-week summer term which starts May 26</w:t>
      </w:r>
      <w:r w:rsidRPr="00325DF4">
        <w:rPr>
          <w:rFonts w:cs="Arial"/>
          <w:bCs/>
          <w:vertAlign w:val="superscript"/>
        </w:rPr>
        <w:t>th</w:t>
      </w:r>
      <w:r>
        <w:rPr>
          <w:rFonts w:cs="Arial"/>
          <w:bCs/>
        </w:rPr>
        <w:t xml:space="preserve"> and runs through July 21</w:t>
      </w:r>
      <w:r w:rsidRPr="00325DF4">
        <w:rPr>
          <w:rFonts w:cs="Arial"/>
          <w:bCs/>
          <w:vertAlign w:val="superscript"/>
        </w:rPr>
        <w:t>st</w:t>
      </w:r>
      <w:r>
        <w:rPr>
          <w:rFonts w:cs="Arial"/>
          <w:bCs/>
        </w:rPr>
        <w:t>.</w:t>
      </w:r>
    </w:p>
    <w:p w:rsidR="009A2432" w:rsidRDefault="009A2432" w:rsidP="009A2432">
      <w:pPr>
        <w:widowControl w:val="0"/>
        <w:tabs>
          <w:tab w:val="left" w:pos="450"/>
          <w:tab w:val="left" w:pos="720"/>
        </w:tabs>
        <w:autoSpaceDE w:val="0"/>
        <w:autoSpaceDN w:val="0"/>
        <w:adjustRightInd w:val="0"/>
        <w:spacing w:after="240" w:line="259" w:lineRule="auto"/>
        <w:ind w:left="720"/>
        <w:contextualSpacing/>
        <w:jc w:val="both"/>
        <w:rPr>
          <w:rFonts w:cs="Arial"/>
          <w:bCs/>
        </w:rPr>
      </w:pPr>
    </w:p>
    <w:p w:rsidR="009A2432" w:rsidRDefault="009A2432" w:rsidP="009A2432">
      <w:pPr>
        <w:widowControl w:val="0"/>
        <w:tabs>
          <w:tab w:val="left" w:pos="450"/>
          <w:tab w:val="left" w:pos="720"/>
        </w:tabs>
        <w:autoSpaceDE w:val="0"/>
        <w:autoSpaceDN w:val="0"/>
        <w:adjustRightInd w:val="0"/>
        <w:spacing w:after="240" w:line="259" w:lineRule="auto"/>
        <w:contextualSpacing/>
        <w:jc w:val="both"/>
        <w:rPr>
          <w:rFonts w:cs="Arial"/>
          <w:b/>
          <w:bCs/>
        </w:rPr>
      </w:pPr>
      <w:r w:rsidRPr="00E32B00">
        <w:rPr>
          <w:rFonts w:cs="Arial"/>
          <w:b/>
          <w:bCs/>
        </w:rPr>
        <w:t>C</w:t>
      </w:r>
      <w:r>
        <w:rPr>
          <w:rFonts w:cs="Arial"/>
          <w:b/>
          <w:bCs/>
        </w:rPr>
        <w:t>ONTINUING EDUCATION</w:t>
      </w:r>
      <w:r w:rsidRPr="00E32B00">
        <w:rPr>
          <w:rFonts w:cs="Arial"/>
          <w:b/>
          <w:bCs/>
        </w:rPr>
        <w:t xml:space="preserve">: </w:t>
      </w:r>
    </w:p>
    <w:p w:rsidR="009A2432" w:rsidRDefault="009A2432" w:rsidP="007E2105">
      <w:pPr>
        <w:widowControl w:val="0"/>
        <w:tabs>
          <w:tab w:val="left" w:pos="450"/>
          <w:tab w:val="left" w:pos="720"/>
        </w:tabs>
        <w:autoSpaceDE w:val="0"/>
        <w:autoSpaceDN w:val="0"/>
        <w:adjustRightInd w:val="0"/>
        <w:spacing w:after="240" w:line="259" w:lineRule="auto"/>
        <w:contextualSpacing/>
        <w:jc w:val="both"/>
        <w:rPr>
          <w:rFonts w:cs="Arial"/>
          <w:bCs/>
        </w:rPr>
      </w:pPr>
      <w:r>
        <w:rPr>
          <w:rFonts w:cs="Arial"/>
          <w:bCs/>
        </w:rPr>
        <w:t>All classes that could be converted to web-based instruction have done so or faculty have used hybrid models to continue instruction. Many continuing education courses were suspended or canceled due to having significant face-to-face instruction and applied learning requirements that are tied to business and industry. Some flexibility has been granted by licensing boards in Certified Nursing, Barbering, Cosmetology, Message Therapy and other programs to allow the theory portion of classes to be delivered through online modalities, with the hands-on portions delayed until face to face instruction can resume. Others like CDL have been delayed. FTCC is working with Durham Tech to develop on-line HRD courses in interviewing and resume writing. We have also initiated additional third-party vendor courses like Career Step to help business and industry with training needs. Continuing education is the area where we have faced the majority of challenges. Students in classes that were suspended or delayed will receive an incomplete with makeup scheduled between spring and summer terms. The CCE staff continues to find creative ways to offer course work and has transitioned its manual registration to an online process. Staff from CCE are working to move more industry focused classes online and recently started online electronics and welding classes for Spanish speaking individuals.</w:t>
      </w:r>
    </w:p>
    <w:p w:rsidR="009A2432" w:rsidRDefault="009A2432" w:rsidP="009A2432">
      <w:pPr>
        <w:widowControl w:val="0"/>
        <w:tabs>
          <w:tab w:val="left" w:pos="450"/>
          <w:tab w:val="left" w:pos="720"/>
        </w:tabs>
        <w:autoSpaceDE w:val="0"/>
        <w:autoSpaceDN w:val="0"/>
        <w:adjustRightInd w:val="0"/>
        <w:spacing w:after="240" w:line="259" w:lineRule="auto"/>
        <w:ind w:left="720"/>
        <w:contextualSpacing/>
        <w:jc w:val="both"/>
        <w:rPr>
          <w:rFonts w:cs="Arial"/>
          <w:bCs/>
        </w:rPr>
      </w:pPr>
    </w:p>
    <w:p w:rsidR="009A2432" w:rsidRPr="00F45CC3" w:rsidRDefault="009A2432" w:rsidP="007E2105">
      <w:pPr>
        <w:widowControl w:val="0"/>
        <w:tabs>
          <w:tab w:val="left" w:pos="450"/>
          <w:tab w:val="left" w:pos="720"/>
        </w:tabs>
        <w:autoSpaceDE w:val="0"/>
        <w:autoSpaceDN w:val="0"/>
        <w:adjustRightInd w:val="0"/>
        <w:spacing w:after="240" w:line="259" w:lineRule="auto"/>
        <w:jc w:val="both"/>
        <w:rPr>
          <w:rFonts w:cs="Arial"/>
          <w:bCs/>
          <w:u w:val="single"/>
        </w:rPr>
      </w:pPr>
      <w:r w:rsidRPr="00F45CC3">
        <w:rPr>
          <w:rFonts w:cs="Arial"/>
          <w:b/>
          <w:bCs/>
          <w:u w:val="single"/>
        </w:rPr>
        <w:t>FTCC Awarded Golden LEAF $961,200.00</w:t>
      </w:r>
      <w:r w:rsidR="007E2105" w:rsidRPr="00F45CC3">
        <w:rPr>
          <w:rFonts w:cs="Arial"/>
          <w:b/>
          <w:bCs/>
          <w:u w:val="single"/>
        </w:rPr>
        <w:t xml:space="preserve"> (Information Only)</w:t>
      </w:r>
    </w:p>
    <w:p w:rsidR="009A2432" w:rsidRDefault="009A2432" w:rsidP="007E2105">
      <w:pPr>
        <w:widowControl w:val="0"/>
        <w:tabs>
          <w:tab w:val="left" w:pos="720"/>
        </w:tabs>
        <w:autoSpaceDE w:val="0"/>
        <w:autoSpaceDN w:val="0"/>
        <w:adjustRightInd w:val="0"/>
        <w:spacing w:after="240" w:line="259" w:lineRule="auto"/>
        <w:contextualSpacing/>
        <w:jc w:val="both"/>
      </w:pPr>
      <w:r>
        <w:rPr>
          <w:rFonts w:cs="Arial"/>
          <w:bCs/>
        </w:rPr>
        <w:t>On April 2, FTCC was notified that the Golden LEAF Board of Directors had awarded full funding in support of the “</w:t>
      </w:r>
      <w:r>
        <w:t>Enhancing the Healthcare Talent Pipeline in Cumberland County and the Sandhills Prosperity Zone.” The total cost of the project is approximately $2.4 million, which will go toward renovating existing classroom space in Cumberland Hall and purchasing equipment to establish a dedicated simulation suite for our nursing programs (ADN, LPC, CNA). This enhancement is needed to support additional training capabilities that will allow additional students to be enrolled in our nursing programs.</w:t>
      </w:r>
    </w:p>
    <w:p w:rsidR="009A2432" w:rsidRDefault="009A2432" w:rsidP="009A2432">
      <w:pPr>
        <w:widowControl w:val="0"/>
        <w:tabs>
          <w:tab w:val="left" w:pos="720"/>
        </w:tabs>
        <w:autoSpaceDE w:val="0"/>
        <w:autoSpaceDN w:val="0"/>
        <w:adjustRightInd w:val="0"/>
        <w:spacing w:after="240" w:line="259" w:lineRule="auto"/>
        <w:ind w:left="720"/>
        <w:contextualSpacing/>
        <w:jc w:val="both"/>
        <w:rPr>
          <w:rFonts w:cs="Arial"/>
          <w:bCs/>
        </w:rPr>
      </w:pPr>
    </w:p>
    <w:p w:rsidR="009A2432" w:rsidRPr="00F45CC3" w:rsidRDefault="009A2432" w:rsidP="007E2105">
      <w:pPr>
        <w:widowControl w:val="0"/>
        <w:tabs>
          <w:tab w:val="left" w:pos="450"/>
          <w:tab w:val="left" w:pos="720"/>
        </w:tabs>
        <w:autoSpaceDE w:val="0"/>
        <w:autoSpaceDN w:val="0"/>
        <w:adjustRightInd w:val="0"/>
        <w:spacing w:after="240" w:line="259" w:lineRule="auto"/>
        <w:jc w:val="both"/>
        <w:rPr>
          <w:rFonts w:cs="Arial"/>
          <w:bCs/>
          <w:u w:val="single"/>
        </w:rPr>
      </w:pPr>
      <w:r w:rsidRPr="00F45CC3">
        <w:rPr>
          <w:rFonts w:cs="Arial"/>
          <w:b/>
          <w:bCs/>
          <w:u w:val="single"/>
        </w:rPr>
        <w:t xml:space="preserve">College </w:t>
      </w:r>
      <w:r w:rsidR="007E2105" w:rsidRPr="00F45CC3">
        <w:rPr>
          <w:rFonts w:cs="Arial"/>
          <w:b/>
          <w:bCs/>
          <w:u w:val="single"/>
        </w:rPr>
        <w:t>P</w:t>
      </w:r>
      <w:r w:rsidRPr="00F45CC3">
        <w:rPr>
          <w:rFonts w:cs="Arial"/>
          <w:b/>
          <w:bCs/>
          <w:u w:val="single"/>
        </w:rPr>
        <w:t>rovides Personal Protective Equipment (PPE) to Cape Fear Valley Hospital and the NC Veterans Home</w:t>
      </w:r>
      <w:r w:rsidR="007E2105" w:rsidRPr="00F45CC3">
        <w:rPr>
          <w:rFonts w:cs="Arial"/>
          <w:b/>
          <w:bCs/>
          <w:u w:val="single"/>
        </w:rPr>
        <w:t xml:space="preserve"> (Information Only)</w:t>
      </w:r>
    </w:p>
    <w:p w:rsidR="009A2432" w:rsidRDefault="009A2432" w:rsidP="007E2105">
      <w:pPr>
        <w:widowControl w:val="0"/>
        <w:tabs>
          <w:tab w:val="left" w:pos="450"/>
          <w:tab w:val="left" w:pos="720"/>
        </w:tabs>
        <w:autoSpaceDE w:val="0"/>
        <w:autoSpaceDN w:val="0"/>
        <w:adjustRightInd w:val="0"/>
        <w:spacing w:line="259" w:lineRule="auto"/>
        <w:contextualSpacing/>
        <w:jc w:val="both"/>
        <w:rPr>
          <w:rFonts w:cs="Arial"/>
          <w:bCs/>
        </w:rPr>
      </w:pPr>
      <w:r>
        <w:rPr>
          <w:rFonts w:cs="Arial"/>
          <w:bCs/>
        </w:rPr>
        <w:t>The following supplies were provided to Cape Fear Valley Hospital</w:t>
      </w:r>
      <w:r w:rsidR="00311C59">
        <w:rPr>
          <w:rFonts w:cs="Arial"/>
          <w:bCs/>
        </w:rPr>
        <w:t>.</w:t>
      </w:r>
    </w:p>
    <w:p w:rsidR="009A2432" w:rsidRDefault="009A2432" w:rsidP="009A2432">
      <w:pPr>
        <w:pStyle w:val="ListParagraph"/>
        <w:widowControl w:val="0"/>
        <w:numPr>
          <w:ilvl w:val="0"/>
          <w:numId w:val="45"/>
        </w:numPr>
        <w:tabs>
          <w:tab w:val="left" w:pos="450"/>
          <w:tab w:val="left" w:pos="720"/>
        </w:tabs>
        <w:autoSpaceDE w:val="0"/>
        <w:autoSpaceDN w:val="0"/>
        <w:adjustRightInd w:val="0"/>
        <w:spacing w:after="240" w:line="259" w:lineRule="auto"/>
        <w:jc w:val="both"/>
        <w:rPr>
          <w:rFonts w:cs="Arial"/>
          <w:bCs/>
        </w:rPr>
      </w:pPr>
      <w:r>
        <w:rPr>
          <w:rFonts w:cs="Arial"/>
          <w:bCs/>
        </w:rPr>
        <w:t>383 boxes of disposable gloves</w:t>
      </w:r>
    </w:p>
    <w:p w:rsidR="009A2432" w:rsidRDefault="009A2432" w:rsidP="009A2432">
      <w:pPr>
        <w:pStyle w:val="ListParagraph"/>
        <w:widowControl w:val="0"/>
        <w:numPr>
          <w:ilvl w:val="0"/>
          <w:numId w:val="45"/>
        </w:numPr>
        <w:tabs>
          <w:tab w:val="left" w:pos="450"/>
          <w:tab w:val="left" w:pos="720"/>
        </w:tabs>
        <w:autoSpaceDE w:val="0"/>
        <w:autoSpaceDN w:val="0"/>
        <w:adjustRightInd w:val="0"/>
        <w:spacing w:after="240" w:line="259" w:lineRule="auto"/>
        <w:jc w:val="both"/>
        <w:rPr>
          <w:rFonts w:cs="Arial"/>
          <w:bCs/>
        </w:rPr>
      </w:pPr>
      <w:r>
        <w:rPr>
          <w:rFonts w:cs="Arial"/>
          <w:bCs/>
        </w:rPr>
        <w:t>50 face shields</w:t>
      </w:r>
    </w:p>
    <w:p w:rsidR="009A2432" w:rsidRDefault="009A2432" w:rsidP="009A2432">
      <w:pPr>
        <w:pStyle w:val="ListParagraph"/>
        <w:widowControl w:val="0"/>
        <w:numPr>
          <w:ilvl w:val="0"/>
          <w:numId w:val="45"/>
        </w:numPr>
        <w:tabs>
          <w:tab w:val="left" w:pos="450"/>
          <w:tab w:val="left" w:pos="720"/>
        </w:tabs>
        <w:autoSpaceDE w:val="0"/>
        <w:autoSpaceDN w:val="0"/>
        <w:adjustRightInd w:val="0"/>
        <w:spacing w:after="240" w:line="259" w:lineRule="auto"/>
        <w:jc w:val="both"/>
        <w:rPr>
          <w:rFonts w:cs="Arial"/>
          <w:bCs/>
        </w:rPr>
      </w:pPr>
      <w:r>
        <w:rPr>
          <w:rFonts w:cs="Arial"/>
          <w:bCs/>
        </w:rPr>
        <w:t>298 isolation gowns</w:t>
      </w:r>
    </w:p>
    <w:p w:rsidR="009A2432" w:rsidRDefault="009A2432" w:rsidP="009A2432">
      <w:pPr>
        <w:pStyle w:val="ListParagraph"/>
        <w:widowControl w:val="0"/>
        <w:numPr>
          <w:ilvl w:val="0"/>
          <w:numId w:val="45"/>
        </w:numPr>
        <w:tabs>
          <w:tab w:val="left" w:pos="450"/>
          <w:tab w:val="left" w:pos="720"/>
        </w:tabs>
        <w:autoSpaceDE w:val="0"/>
        <w:autoSpaceDN w:val="0"/>
        <w:adjustRightInd w:val="0"/>
        <w:spacing w:after="240" w:line="259" w:lineRule="auto"/>
        <w:jc w:val="both"/>
        <w:rPr>
          <w:rFonts w:cs="Arial"/>
          <w:bCs/>
        </w:rPr>
      </w:pPr>
      <w:r>
        <w:rPr>
          <w:rFonts w:cs="Arial"/>
          <w:bCs/>
        </w:rPr>
        <w:t>9 bags of lab coats &amp; 4 bags of aprons</w:t>
      </w:r>
    </w:p>
    <w:p w:rsidR="009A2432" w:rsidRDefault="009A2432" w:rsidP="009A2432">
      <w:pPr>
        <w:pStyle w:val="ListParagraph"/>
        <w:widowControl w:val="0"/>
        <w:numPr>
          <w:ilvl w:val="0"/>
          <w:numId w:val="45"/>
        </w:numPr>
        <w:tabs>
          <w:tab w:val="left" w:pos="450"/>
          <w:tab w:val="left" w:pos="720"/>
        </w:tabs>
        <w:autoSpaceDE w:val="0"/>
        <w:autoSpaceDN w:val="0"/>
        <w:adjustRightInd w:val="0"/>
        <w:spacing w:after="240" w:line="259" w:lineRule="auto"/>
        <w:jc w:val="both"/>
        <w:rPr>
          <w:rFonts w:cs="Arial"/>
          <w:bCs/>
        </w:rPr>
      </w:pPr>
      <w:r>
        <w:rPr>
          <w:rFonts w:cs="Arial"/>
          <w:bCs/>
        </w:rPr>
        <w:t>44 boxes of masks &amp; 400 N95 masks</w:t>
      </w:r>
    </w:p>
    <w:p w:rsidR="009A2432" w:rsidRDefault="009A2432" w:rsidP="009A2432">
      <w:pPr>
        <w:pStyle w:val="ListParagraph"/>
        <w:widowControl w:val="0"/>
        <w:numPr>
          <w:ilvl w:val="0"/>
          <w:numId w:val="45"/>
        </w:numPr>
        <w:tabs>
          <w:tab w:val="left" w:pos="450"/>
          <w:tab w:val="left" w:pos="720"/>
        </w:tabs>
        <w:autoSpaceDE w:val="0"/>
        <w:autoSpaceDN w:val="0"/>
        <w:adjustRightInd w:val="0"/>
        <w:spacing w:after="240" w:line="259" w:lineRule="auto"/>
        <w:jc w:val="both"/>
        <w:rPr>
          <w:rFonts w:cs="Arial"/>
          <w:bCs/>
        </w:rPr>
      </w:pPr>
      <w:r>
        <w:rPr>
          <w:rFonts w:cs="Arial"/>
          <w:bCs/>
        </w:rPr>
        <w:t>Loan 4 ventilators</w:t>
      </w:r>
    </w:p>
    <w:p w:rsidR="009A2432" w:rsidRDefault="009A2432" w:rsidP="009A2432">
      <w:pPr>
        <w:widowControl w:val="0"/>
        <w:tabs>
          <w:tab w:val="left" w:pos="450"/>
          <w:tab w:val="left" w:pos="720"/>
        </w:tabs>
        <w:autoSpaceDE w:val="0"/>
        <w:autoSpaceDN w:val="0"/>
        <w:adjustRightInd w:val="0"/>
        <w:spacing w:line="259" w:lineRule="auto"/>
        <w:contextualSpacing/>
        <w:jc w:val="both"/>
        <w:rPr>
          <w:rFonts w:cs="Arial"/>
          <w:bCs/>
        </w:rPr>
      </w:pPr>
      <w:r>
        <w:rPr>
          <w:rFonts w:cs="Arial"/>
          <w:bCs/>
        </w:rPr>
        <w:t>In addition, the following items were donated NC Veterans Home</w:t>
      </w:r>
      <w:r w:rsidR="00311C59">
        <w:rPr>
          <w:rFonts w:cs="Arial"/>
          <w:bCs/>
        </w:rPr>
        <w:t>.</w:t>
      </w:r>
    </w:p>
    <w:p w:rsidR="009A2432" w:rsidRDefault="009A2432" w:rsidP="009A2432">
      <w:pPr>
        <w:pStyle w:val="ListParagraph"/>
        <w:widowControl w:val="0"/>
        <w:numPr>
          <w:ilvl w:val="0"/>
          <w:numId w:val="46"/>
        </w:numPr>
        <w:tabs>
          <w:tab w:val="left" w:pos="450"/>
          <w:tab w:val="left" w:pos="720"/>
        </w:tabs>
        <w:autoSpaceDE w:val="0"/>
        <w:autoSpaceDN w:val="0"/>
        <w:adjustRightInd w:val="0"/>
        <w:spacing w:after="240" w:line="259" w:lineRule="auto"/>
        <w:jc w:val="both"/>
        <w:rPr>
          <w:rFonts w:cs="Arial"/>
          <w:bCs/>
        </w:rPr>
      </w:pPr>
      <w:r>
        <w:rPr>
          <w:rFonts w:cs="Arial"/>
          <w:bCs/>
        </w:rPr>
        <w:t>8 boxes of gloves</w:t>
      </w:r>
    </w:p>
    <w:p w:rsidR="009A2432" w:rsidRPr="005E0C13" w:rsidRDefault="009A2432" w:rsidP="009A2432">
      <w:pPr>
        <w:pStyle w:val="ListParagraph"/>
        <w:widowControl w:val="0"/>
        <w:numPr>
          <w:ilvl w:val="0"/>
          <w:numId w:val="46"/>
        </w:numPr>
        <w:tabs>
          <w:tab w:val="left" w:pos="450"/>
          <w:tab w:val="left" w:pos="720"/>
        </w:tabs>
        <w:autoSpaceDE w:val="0"/>
        <w:autoSpaceDN w:val="0"/>
        <w:adjustRightInd w:val="0"/>
        <w:spacing w:after="240" w:line="259" w:lineRule="auto"/>
        <w:jc w:val="both"/>
        <w:rPr>
          <w:rFonts w:cs="Arial"/>
          <w:bCs/>
        </w:rPr>
      </w:pPr>
      <w:r>
        <w:rPr>
          <w:rFonts w:cs="Arial"/>
          <w:bCs/>
        </w:rPr>
        <w:t>150 Level I masks</w:t>
      </w:r>
    </w:p>
    <w:p w:rsidR="00AE789A" w:rsidRDefault="00AE789A" w:rsidP="00AE789A">
      <w:pPr>
        <w:tabs>
          <w:tab w:val="left" w:pos="720"/>
          <w:tab w:val="right" w:pos="9360"/>
        </w:tabs>
        <w:jc w:val="both"/>
        <w:rPr>
          <w:b/>
          <w:bCs/>
          <w:szCs w:val="22"/>
        </w:rPr>
      </w:pPr>
      <w:r w:rsidRPr="00205487">
        <w:rPr>
          <w:b/>
          <w:bCs/>
          <w:szCs w:val="22"/>
          <w:u w:val="single"/>
        </w:rPr>
        <w:t>Special Trustees’ Business</w:t>
      </w:r>
      <w:r>
        <w:rPr>
          <w:b/>
          <w:bCs/>
          <w:szCs w:val="22"/>
          <w:u w:val="single"/>
        </w:rPr>
        <w:t>/Comments</w:t>
      </w:r>
      <w:r w:rsidRPr="00205487">
        <w:rPr>
          <w:b/>
          <w:bCs/>
          <w:szCs w:val="22"/>
        </w:rPr>
        <w:tab/>
      </w:r>
      <w:r>
        <w:rPr>
          <w:b/>
          <w:bCs/>
          <w:szCs w:val="22"/>
        </w:rPr>
        <w:t>Dr. Linwood Powell, Board Chair</w:t>
      </w:r>
    </w:p>
    <w:p w:rsidR="00AE789A" w:rsidRDefault="00AE789A" w:rsidP="00AE789A">
      <w:pPr>
        <w:tabs>
          <w:tab w:val="left" w:pos="720"/>
        </w:tabs>
        <w:jc w:val="both"/>
        <w:rPr>
          <w:b/>
          <w:bCs/>
          <w:szCs w:val="22"/>
        </w:rPr>
      </w:pPr>
    </w:p>
    <w:p w:rsidR="00AE789A" w:rsidRDefault="00AE789A" w:rsidP="00AE789A">
      <w:pPr>
        <w:tabs>
          <w:tab w:val="left" w:pos="720"/>
        </w:tabs>
        <w:jc w:val="both"/>
        <w:rPr>
          <w:bCs/>
          <w:szCs w:val="22"/>
        </w:rPr>
      </w:pPr>
      <w:r w:rsidRPr="00AE789A">
        <w:rPr>
          <w:bCs/>
          <w:szCs w:val="22"/>
        </w:rPr>
        <w:t xml:space="preserve">NCACCT Law and Legislative Seminar, </w:t>
      </w:r>
      <w:r w:rsidR="00171531">
        <w:rPr>
          <w:bCs/>
          <w:szCs w:val="22"/>
        </w:rPr>
        <w:t>June 15-17</w:t>
      </w:r>
      <w:r w:rsidRPr="00AE789A">
        <w:rPr>
          <w:bCs/>
          <w:szCs w:val="22"/>
        </w:rPr>
        <w:t>, 2020, Raleigh, North Carolina</w:t>
      </w:r>
      <w:bookmarkStart w:id="4" w:name="_Hlk15481756"/>
      <w:r>
        <w:rPr>
          <w:bCs/>
          <w:szCs w:val="22"/>
        </w:rPr>
        <w:t>.</w:t>
      </w:r>
    </w:p>
    <w:p w:rsidR="00306E97" w:rsidRDefault="00306E97" w:rsidP="00AE789A">
      <w:pPr>
        <w:tabs>
          <w:tab w:val="left" w:pos="720"/>
        </w:tabs>
        <w:jc w:val="both"/>
        <w:rPr>
          <w:bCs/>
          <w:szCs w:val="22"/>
        </w:rPr>
      </w:pPr>
    </w:p>
    <w:p w:rsidR="00FB56B9" w:rsidRDefault="00FB56B9" w:rsidP="00AE789A">
      <w:pPr>
        <w:tabs>
          <w:tab w:val="left" w:pos="720"/>
        </w:tabs>
        <w:jc w:val="both"/>
        <w:rPr>
          <w:b/>
          <w:bCs/>
          <w:szCs w:val="22"/>
          <w:u w:val="single"/>
        </w:rPr>
      </w:pPr>
    </w:p>
    <w:p w:rsidR="00FB56B9" w:rsidRPr="00911C75" w:rsidRDefault="00911C75" w:rsidP="00911C75">
      <w:pPr>
        <w:tabs>
          <w:tab w:val="left" w:pos="720"/>
        </w:tabs>
        <w:jc w:val="center"/>
        <w:rPr>
          <w:bCs/>
          <w:szCs w:val="22"/>
        </w:rPr>
      </w:pPr>
      <w:r>
        <w:rPr>
          <w:bCs/>
          <w:szCs w:val="22"/>
        </w:rPr>
        <w:t>(1983)</w:t>
      </w:r>
    </w:p>
    <w:p w:rsidR="00306E97" w:rsidRDefault="00306E97" w:rsidP="00AE789A">
      <w:pPr>
        <w:tabs>
          <w:tab w:val="left" w:pos="720"/>
        </w:tabs>
        <w:jc w:val="both"/>
        <w:rPr>
          <w:b/>
          <w:bCs/>
          <w:szCs w:val="22"/>
        </w:rPr>
      </w:pPr>
      <w:r w:rsidRPr="00306E97">
        <w:rPr>
          <w:b/>
          <w:bCs/>
          <w:szCs w:val="22"/>
          <w:u w:val="single"/>
        </w:rPr>
        <w:lastRenderedPageBreak/>
        <w:t>SGA Report</w:t>
      </w:r>
      <w:r>
        <w:rPr>
          <w:bCs/>
          <w:szCs w:val="22"/>
        </w:rPr>
        <w:t xml:space="preserve">                                                                       </w:t>
      </w:r>
      <w:r w:rsidRPr="00306E97">
        <w:rPr>
          <w:b/>
          <w:bCs/>
          <w:szCs w:val="22"/>
        </w:rPr>
        <w:t>Mr. Jesse Watts, SGA President</w:t>
      </w:r>
    </w:p>
    <w:p w:rsidR="00F45CC3" w:rsidRDefault="00F45CC3" w:rsidP="00AE789A">
      <w:pPr>
        <w:tabs>
          <w:tab w:val="left" w:pos="720"/>
        </w:tabs>
        <w:jc w:val="both"/>
        <w:rPr>
          <w:b/>
          <w:bCs/>
          <w:szCs w:val="22"/>
        </w:rPr>
      </w:pPr>
    </w:p>
    <w:p w:rsidR="00F45CC3" w:rsidRPr="004D0FD2" w:rsidRDefault="0008192A" w:rsidP="0008192A">
      <w:pPr>
        <w:pStyle w:val="ListParagraph"/>
        <w:numPr>
          <w:ilvl w:val="0"/>
          <w:numId w:val="48"/>
        </w:numPr>
        <w:tabs>
          <w:tab w:val="left" w:pos="720"/>
        </w:tabs>
        <w:jc w:val="both"/>
        <w:rPr>
          <w:bCs/>
          <w:szCs w:val="22"/>
        </w:rPr>
      </w:pPr>
      <w:r w:rsidRPr="004D0FD2">
        <w:rPr>
          <w:bCs/>
          <w:szCs w:val="22"/>
        </w:rPr>
        <w:t xml:space="preserve">All </w:t>
      </w:r>
      <w:r w:rsidR="004D0FD2" w:rsidRPr="004D0FD2">
        <w:rPr>
          <w:bCs/>
          <w:szCs w:val="22"/>
        </w:rPr>
        <w:t>events for spring semester have been canceled due to COVID-19.</w:t>
      </w:r>
    </w:p>
    <w:p w:rsidR="004D0FD2" w:rsidRPr="004D0FD2" w:rsidRDefault="004D0FD2" w:rsidP="004D0FD2">
      <w:pPr>
        <w:pStyle w:val="ListParagraph"/>
        <w:numPr>
          <w:ilvl w:val="0"/>
          <w:numId w:val="48"/>
        </w:numPr>
        <w:tabs>
          <w:tab w:val="left" w:pos="720"/>
        </w:tabs>
        <w:jc w:val="both"/>
        <w:rPr>
          <w:bCs/>
          <w:szCs w:val="22"/>
        </w:rPr>
      </w:pPr>
      <w:r w:rsidRPr="004D0FD2">
        <w:rPr>
          <w:bCs/>
          <w:szCs w:val="22"/>
        </w:rPr>
        <w:t>The SGA will hold a virtual meeting on April 29 to conduct elections.</w:t>
      </w:r>
    </w:p>
    <w:p w:rsidR="004D0FD2" w:rsidRDefault="004D0FD2" w:rsidP="004D0FD2">
      <w:pPr>
        <w:pStyle w:val="ListParagraph"/>
        <w:numPr>
          <w:ilvl w:val="0"/>
          <w:numId w:val="48"/>
        </w:numPr>
        <w:tabs>
          <w:tab w:val="left" w:pos="720"/>
        </w:tabs>
        <w:jc w:val="both"/>
        <w:rPr>
          <w:bCs/>
          <w:szCs w:val="22"/>
        </w:rPr>
      </w:pPr>
      <w:r>
        <w:rPr>
          <w:bCs/>
          <w:szCs w:val="22"/>
        </w:rPr>
        <w:t>The N4CSGA has a forum set up on its webpage that has been facilitating discussion between students and allowing the sharing of ideas.</w:t>
      </w:r>
    </w:p>
    <w:p w:rsidR="004D0FD2" w:rsidRDefault="004D0FD2" w:rsidP="004D0FD2">
      <w:pPr>
        <w:pStyle w:val="ListParagraph"/>
        <w:numPr>
          <w:ilvl w:val="0"/>
          <w:numId w:val="48"/>
        </w:numPr>
        <w:tabs>
          <w:tab w:val="left" w:pos="720"/>
        </w:tabs>
        <w:jc w:val="both"/>
        <w:rPr>
          <w:bCs/>
          <w:szCs w:val="22"/>
        </w:rPr>
      </w:pPr>
      <w:r>
        <w:rPr>
          <w:bCs/>
          <w:szCs w:val="22"/>
        </w:rPr>
        <w:t>The N4CSGA held a virtual mini conference.  Topics included:  financial education, preparing for the workforce, and personal hygiene.</w:t>
      </w:r>
    </w:p>
    <w:p w:rsidR="00F42B9F" w:rsidRPr="009728DD" w:rsidRDefault="004D0FD2" w:rsidP="00D72DC3">
      <w:pPr>
        <w:pStyle w:val="ListParagraph"/>
        <w:numPr>
          <w:ilvl w:val="0"/>
          <w:numId w:val="48"/>
        </w:numPr>
        <w:tabs>
          <w:tab w:val="left" w:pos="720"/>
        </w:tabs>
        <w:jc w:val="both"/>
        <w:rPr>
          <w:bCs/>
          <w:szCs w:val="22"/>
        </w:rPr>
      </w:pPr>
      <w:r w:rsidRPr="009728DD">
        <w:rPr>
          <w:bCs/>
          <w:szCs w:val="22"/>
        </w:rPr>
        <w:t>The SGA would like to thank the college</w:t>
      </w:r>
      <w:r w:rsidR="009728DD" w:rsidRPr="009728DD">
        <w:rPr>
          <w:bCs/>
          <w:szCs w:val="22"/>
        </w:rPr>
        <w:t xml:space="preserve"> for allowing continued access to the library and computer labs during the pandemic.</w:t>
      </w:r>
    </w:p>
    <w:p w:rsidR="00E11143" w:rsidRDefault="00E11143" w:rsidP="00AE789A">
      <w:pPr>
        <w:tabs>
          <w:tab w:val="left" w:pos="720"/>
        </w:tabs>
        <w:jc w:val="both"/>
        <w:rPr>
          <w:bCs/>
          <w:szCs w:val="22"/>
        </w:rPr>
      </w:pPr>
    </w:p>
    <w:bookmarkEnd w:id="4"/>
    <w:p w:rsidR="00AE789A" w:rsidRPr="00CA7F14" w:rsidRDefault="00AE789A" w:rsidP="00AE789A">
      <w:pPr>
        <w:tabs>
          <w:tab w:val="left" w:pos="720"/>
          <w:tab w:val="right" w:pos="9360"/>
        </w:tabs>
        <w:jc w:val="both"/>
        <w:rPr>
          <w:b/>
          <w:bCs/>
          <w:szCs w:val="22"/>
        </w:rPr>
      </w:pPr>
      <w:r>
        <w:rPr>
          <w:b/>
          <w:bCs/>
          <w:szCs w:val="22"/>
          <w:u w:val="single"/>
        </w:rPr>
        <w:t>P</w:t>
      </w:r>
      <w:r w:rsidRPr="00205487">
        <w:rPr>
          <w:b/>
          <w:bCs/>
          <w:szCs w:val="22"/>
          <w:u w:val="single"/>
        </w:rPr>
        <w:t>resident’s Report</w:t>
      </w:r>
      <w:r>
        <w:rPr>
          <w:b/>
          <w:bCs/>
          <w:szCs w:val="22"/>
        </w:rPr>
        <w:t xml:space="preserve">                                                             Dr. J. Larry Keen, President</w:t>
      </w:r>
    </w:p>
    <w:p w:rsidR="00AE789A" w:rsidRPr="00205487" w:rsidRDefault="00AE789A" w:rsidP="00AE789A">
      <w:pPr>
        <w:tabs>
          <w:tab w:val="left" w:pos="720"/>
          <w:tab w:val="right" w:pos="9360"/>
        </w:tabs>
        <w:jc w:val="both"/>
        <w:rPr>
          <w:b/>
          <w:bCs/>
          <w:szCs w:val="22"/>
          <w:u w:val="single"/>
        </w:rPr>
      </w:pPr>
    </w:p>
    <w:p w:rsidR="00AE789A" w:rsidRDefault="00AE789A" w:rsidP="00AE789A">
      <w:pPr>
        <w:tabs>
          <w:tab w:val="left" w:pos="720"/>
          <w:tab w:val="right" w:pos="9360"/>
        </w:tabs>
        <w:jc w:val="both"/>
        <w:rPr>
          <w:bCs/>
          <w:szCs w:val="22"/>
        </w:rPr>
      </w:pPr>
      <w:r w:rsidRPr="00AE789A">
        <w:rPr>
          <w:bCs/>
          <w:szCs w:val="22"/>
        </w:rPr>
        <w:t xml:space="preserve">Next Board Meeting – Monday, </w:t>
      </w:r>
      <w:r w:rsidR="00171531">
        <w:rPr>
          <w:bCs/>
          <w:szCs w:val="22"/>
        </w:rPr>
        <w:t>May 18</w:t>
      </w:r>
      <w:r w:rsidRPr="00AE789A">
        <w:rPr>
          <w:bCs/>
          <w:szCs w:val="22"/>
        </w:rPr>
        <w:t>, 2020</w:t>
      </w:r>
      <w:r w:rsidR="009A67FF">
        <w:rPr>
          <w:bCs/>
          <w:szCs w:val="22"/>
        </w:rPr>
        <w:t xml:space="preserve"> </w:t>
      </w:r>
    </w:p>
    <w:p w:rsidR="009A67FF" w:rsidRDefault="009A67FF" w:rsidP="00AE789A">
      <w:pPr>
        <w:tabs>
          <w:tab w:val="left" w:pos="720"/>
          <w:tab w:val="right" w:pos="9360"/>
        </w:tabs>
        <w:jc w:val="both"/>
        <w:rPr>
          <w:bCs/>
          <w:szCs w:val="22"/>
        </w:rPr>
      </w:pPr>
    </w:p>
    <w:p w:rsidR="00AE789A" w:rsidRDefault="009A67FF" w:rsidP="008D408E">
      <w:pPr>
        <w:tabs>
          <w:tab w:val="left" w:pos="720"/>
          <w:tab w:val="right" w:pos="9360"/>
        </w:tabs>
        <w:jc w:val="both"/>
        <w:rPr>
          <w:b/>
          <w:bCs/>
          <w:szCs w:val="22"/>
        </w:rPr>
      </w:pPr>
      <w:r>
        <w:rPr>
          <w:bCs/>
          <w:szCs w:val="22"/>
        </w:rPr>
        <w:t>Dr. Keen referred to President’s Report dated April 20, 2020.  (1) On March 23, all FTCC employees except for limited essential personnel began working from home.  (2) Representatives from the Paul H. Thompson Library worked with EBSCO to provide 90-day access to Flipster Digital Magazines to support online learning for students, faculty, and staff.  (3) Cengage Higher Ed provided the following resources:  Free Access to Unlimited</w:t>
      </w:r>
      <w:r w:rsidR="00CB1BAB">
        <w:rPr>
          <w:bCs/>
          <w:szCs w:val="22"/>
        </w:rPr>
        <w:t>:  free access to entire catalog – all online learning platforms and eTexts through end</w:t>
      </w:r>
      <w:r w:rsidR="00AE7061">
        <w:rPr>
          <w:bCs/>
          <w:szCs w:val="22"/>
        </w:rPr>
        <w:t xml:space="preserve"> of semester. </w:t>
      </w:r>
      <w:r w:rsidR="00BC4072">
        <w:rPr>
          <w:bCs/>
          <w:szCs w:val="22"/>
        </w:rPr>
        <w:t>(4) Student Learning Center (SLC) continues to operate and students may also contact the center via phone or email. (5) Training is being provided for instructors needing assistance with Blackboard.  (6)  FTCC Bookstore maintains operations.  (7) Robin Deaver shared information with FTCC employees on the CARES Act.  (8)  Graduation has been postponed to December 10.  (9)  Registration for summer and fall classed is current.  (10)  The FTCC family mourns the death of student Brittany Irwin who had just completed her on</w:t>
      </w:r>
      <w:r w:rsidR="008D408E">
        <w:rPr>
          <w:bCs/>
          <w:szCs w:val="22"/>
        </w:rPr>
        <w:t>line session to meet state licensure requirements to be a nail technician.</w:t>
      </w:r>
    </w:p>
    <w:p w:rsidR="00E11143" w:rsidRPr="00AE789A" w:rsidRDefault="00E11143" w:rsidP="00AE789A">
      <w:pPr>
        <w:tabs>
          <w:tab w:val="left" w:pos="720"/>
          <w:tab w:val="right" w:pos="9360"/>
        </w:tabs>
        <w:jc w:val="both"/>
        <w:rPr>
          <w:bCs/>
          <w:szCs w:val="22"/>
        </w:rPr>
      </w:pPr>
    </w:p>
    <w:p w:rsidR="00AE789A" w:rsidRPr="002A6321" w:rsidRDefault="00AE789A" w:rsidP="00AE789A">
      <w:pPr>
        <w:tabs>
          <w:tab w:val="left" w:pos="720"/>
          <w:tab w:val="right" w:pos="9360"/>
        </w:tabs>
        <w:jc w:val="both"/>
        <w:rPr>
          <w:b/>
          <w:bCs/>
          <w:u w:val="single"/>
        </w:rPr>
      </w:pPr>
      <w:r w:rsidRPr="002A6321">
        <w:rPr>
          <w:b/>
          <w:bCs/>
          <w:u w:val="single"/>
        </w:rPr>
        <w:t>Adjournment</w:t>
      </w:r>
    </w:p>
    <w:p w:rsidR="007D6DDA" w:rsidRPr="002A6321" w:rsidRDefault="007D6DDA" w:rsidP="00AE789A">
      <w:pPr>
        <w:tabs>
          <w:tab w:val="left" w:pos="720"/>
          <w:tab w:val="right" w:pos="9360"/>
        </w:tabs>
        <w:jc w:val="both"/>
        <w:rPr>
          <w:b/>
          <w:bCs/>
          <w:u w:val="single"/>
        </w:rPr>
      </w:pPr>
    </w:p>
    <w:p w:rsidR="007D6DDA" w:rsidRPr="002A6321" w:rsidRDefault="00725689" w:rsidP="00C00A52">
      <w:pPr>
        <w:tabs>
          <w:tab w:val="left" w:pos="720"/>
        </w:tabs>
        <w:jc w:val="both"/>
        <w:rPr>
          <w:rFonts w:cs="Arial"/>
          <w:bCs/>
        </w:rPr>
      </w:pPr>
      <w:r>
        <w:rPr>
          <w:rFonts w:cs="Arial"/>
          <w:bCs/>
        </w:rPr>
        <w:t xml:space="preserve">Dr. Powell </w:t>
      </w:r>
      <w:r w:rsidR="007D6DDA" w:rsidRPr="002A6321">
        <w:rPr>
          <w:rFonts w:cs="Arial"/>
          <w:bCs/>
        </w:rPr>
        <w:t xml:space="preserve">moved to adjourned. The motion was seconded by Mr. </w:t>
      </w:r>
      <w:r w:rsidR="00E6771E">
        <w:rPr>
          <w:rFonts w:cs="Arial"/>
          <w:bCs/>
        </w:rPr>
        <w:t>Harrell</w:t>
      </w:r>
      <w:r w:rsidR="007D6DDA" w:rsidRPr="002A6321">
        <w:rPr>
          <w:rFonts w:cs="Arial"/>
          <w:bCs/>
        </w:rPr>
        <w:t xml:space="preserve"> and unanimously approved by the Board.</w:t>
      </w:r>
    </w:p>
    <w:p w:rsidR="007D6DDA" w:rsidRPr="002A6321" w:rsidRDefault="007D6DDA" w:rsidP="00C00A52">
      <w:pPr>
        <w:tabs>
          <w:tab w:val="left" w:pos="720"/>
        </w:tabs>
        <w:jc w:val="both"/>
        <w:rPr>
          <w:rFonts w:cs="Arial"/>
          <w:bCs/>
        </w:rPr>
      </w:pPr>
    </w:p>
    <w:p w:rsidR="008D408E" w:rsidRDefault="008D408E" w:rsidP="002706E6">
      <w:pPr>
        <w:pStyle w:val="NoSpacing"/>
        <w:jc w:val="both"/>
        <w:rPr>
          <w:sz w:val="24"/>
          <w:szCs w:val="24"/>
        </w:rPr>
      </w:pPr>
    </w:p>
    <w:p w:rsidR="002706E6" w:rsidRPr="002A6321" w:rsidRDefault="002706E6" w:rsidP="002706E6">
      <w:pPr>
        <w:pStyle w:val="NoSpacing"/>
        <w:jc w:val="both"/>
        <w:rPr>
          <w:sz w:val="24"/>
          <w:szCs w:val="24"/>
        </w:rPr>
      </w:pPr>
      <w:r w:rsidRPr="002A6321">
        <w:rPr>
          <w:sz w:val="24"/>
          <w:szCs w:val="24"/>
        </w:rPr>
        <w:t>________________________________</w:t>
      </w:r>
    </w:p>
    <w:p w:rsidR="002706E6" w:rsidRPr="002A6321" w:rsidRDefault="002706E6" w:rsidP="002706E6">
      <w:pPr>
        <w:pStyle w:val="NoSpacing"/>
        <w:jc w:val="both"/>
        <w:rPr>
          <w:sz w:val="24"/>
          <w:szCs w:val="24"/>
        </w:rPr>
      </w:pPr>
      <w:r w:rsidRPr="002A6321">
        <w:rPr>
          <w:sz w:val="24"/>
          <w:szCs w:val="24"/>
        </w:rPr>
        <w:t>Dr. Linwood Powell, Chair</w:t>
      </w:r>
    </w:p>
    <w:p w:rsidR="002706E6" w:rsidRPr="002A6321" w:rsidRDefault="002706E6" w:rsidP="002706E6">
      <w:pPr>
        <w:pStyle w:val="NoSpacing"/>
        <w:jc w:val="both"/>
        <w:rPr>
          <w:sz w:val="24"/>
          <w:szCs w:val="24"/>
        </w:rPr>
      </w:pPr>
    </w:p>
    <w:p w:rsidR="002706E6" w:rsidRPr="002A6321" w:rsidRDefault="002706E6" w:rsidP="002706E6">
      <w:pPr>
        <w:pStyle w:val="NoSpacing"/>
        <w:jc w:val="both"/>
        <w:rPr>
          <w:sz w:val="24"/>
          <w:szCs w:val="24"/>
        </w:rPr>
      </w:pPr>
    </w:p>
    <w:p w:rsidR="002706E6" w:rsidRPr="002A6321" w:rsidRDefault="002706E6" w:rsidP="002706E6">
      <w:pPr>
        <w:pStyle w:val="NoSpacing"/>
        <w:jc w:val="both"/>
        <w:rPr>
          <w:sz w:val="24"/>
          <w:szCs w:val="24"/>
        </w:rPr>
      </w:pPr>
      <w:r w:rsidRPr="002A6321">
        <w:rPr>
          <w:sz w:val="24"/>
          <w:szCs w:val="24"/>
        </w:rPr>
        <w:t>_________________________________</w:t>
      </w:r>
    </w:p>
    <w:p w:rsidR="00F42B9F" w:rsidRDefault="002706E6" w:rsidP="008D408E">
      <w:pPr>
        <w:pStyle w:val="NoSpacing"/>
        <w:jc w:val="both"/>
        <w:rPr>
          <w:sz w:val="24"/>
          <w:szCs w:val="24"/>
        </w:rPr>
      </w:pPr>
      <w:r w:rsidRPr="002A6321">
        <w:rPr>
          <w:sz w:val="24"/>
          <w:szCs w:val="24"/>
        </w:rPr>
        <w:t>Mrs. Delores P. Ingram, Secretary</w:t>
      </w:r>
    </w:p>
    <w:p w:rsidR="00911C75" w:rsidRDefault="00911C75" w:rsidP="008D408E">
      <w:pPr>
        <w:pStyle w:val="NoSpacing"/>
        <w:jc w:val="both"/>
        <w:rPr>
          <w:rFonts w:cs="Arial"/>
          <w:bCs/>
          <w:sz w:val="28"/>
          <w:szCs w:val="28"/>
        </w:rPr>
      </w:pPr>
    </w:p>
    <w:p w:rsidR="00911C75" w:rsidRDefault="00911C75" w:rsidP="008D408E">
      <w:pPr>
        <w:pStyle w:val="NoSpacing"/>
        <w:jc w:val="both"/>
        <w:rPr>
          <w:rFonts w:cs="Arial"/>
          <w:bCs/>
          <w:sz w:val="28"/>
          <w:szCs w:val="28"/>
        </w:rPr>
      </w:pPr>
    </w:p>
    <w:p w:rsidR="00911C75" w:rsidRDefault="00911C75" w:rsidP="008D408E">
      <w:pPr>
        <w:pStyle w:val="NoSpacing"/>
        <w:jc w:val="both"/>
        <w:rPr>
          <w:rFonts w:cs="Arial"/>
          <w:bCs/>
          <w:sz w:val="28"/>
          <w:szCs w:val="28"/>
        </w:rPr>
      </w:pPr>
    </w:p>
    <w:p w:rsidR="00911C75" w:rsidRDefault="00911C75" w:rsidP="008D408E">
      <w:pPr>
        <w:pStyle w:val="NoSpacing"/>
        <w:jc w:val="both"/>
        <w:rPr>
          <w:rFonts w:cs="Arial"/>
          <w:bCs/>
          <w:sz w:val="28"/>
          <w:szCs w:val="28"/>
        </w:rPr>
      </w:pPr>
    </w:p>
    <w:p w:rsidR="00911C75" w:rsidRDefault="00911C75" w:rsidP="008D408E">
      <w:pPr>
        <w:pStyle w:val="NoSpacing"/>
        <w:jc w:val="both"/>
        <w:rPr>
          <w:rFonts w:cs="Arial"/>
          <w:bCs/>
          <w:sz w:val="28"/>
          <w:szCs w:val="28"/>
        </w:rPr>
      </w:pPr>
    </w:p>
    <w:p w:rsidR="00911C75" w:rsidRDefault="00911C75" w:rsidP="008D408E">
      <w:pPr>
        <w:pStyle w:val="NoSpacing"/>
        <w:jc w:val="both"/>
        <w:rPr>
          <w:rFonts w:cs="Arial"/>
          <w:bCs/>
          <w:sz w:val="28"/>
          <w:szCs w:val="28"/>
        </w:rPr>
      </w:pPr>
    </w:p>
    <w:p w:rsidR="00911C75" w:rsidRDefault="00911C75" w:rsidP="008D408E">
      <w:pPr>
        <w:pStyle w:val="NoSpacing"/>
        <w:jc w:val="both"/>
        <w:rPr>
          <w:rFonts w:cs="Arial"/>
          <w:bCs/>
          <w:sz w:val="28"/>
          <w:szCs w:val="28"/>
        </w:rPr>
      </w:pPr>
    </w:p>
    <w:p w:rsidR="00911C75" w:rsidRDefault="00911C75" w:rsidP="008D408E">
      <w:pPr>
        <w:pStyle w:val="NoSpacing"/>
        <w:jc w:val="both"/>
        <w:rPr>
          <w:rFonts w:cs="Arial"/>
          <w:bCs/>
          <w:sz w:val="28"/>
          <w:szCs w:val="28"/>
        </w:rPr>
      </w:pPr>
    </w:p>
    <w:p w:rsidR="00911C75" w:rsidRDefault="00911C75" w:rsidP="008D408E">
      <w:pPr>
        <w:pStyle w:val="NoSpacing"/>
        <w:jc w:val="both"/>
        <w:rPr>
          <w:rFonts w:cs="Arial"/>
          <w:bCs/>
          <w:sz w:val="28"/>
          <w:szCs w:val="28"/>
        </w:rPr>
      </w:pPr>
    </w:p>
    <w:p w:rsidR="00911C75" w:rsidRDefault="00911C75" w:rsidP="008D408E">
      <w:pPr>
        <w:pStyle w:val="NoSpacing"/>
        <w:jc w:val="both"/>
        <w:rPr>
          <w:rFonts w:cs="Arial"/>
          <w:bCs/>
          <w:sz w:val="28"/>
          <w:szCs w:val="28"/>
        </w:rPr>
      </w:pPr>
    </w:p>
    <w:p w:rsidR="00911C75" w:rsidRDefault="00911C75" w:rsidP="008D408E">
      <w:pPr>
        <w:pStyle w:val="NoSpacing"/>
        <w:jc w:val="both"/>
        <w:rPr>
          <w:rFonts w:cs="Arial"/>
          <w:bCs/>
          <w:sz w:val="28"/>
          <w:szCs w:val="28"/>
        </w:rPr>
      </w:pPr>
    </w:p>
    <w:p w:rsidR="00911C75" w:rsidRDefault="00911C75" w:rsidP="008D408E">
      <w:pPr>
        <w:pStyle w:val="NoSpacing"/>
        <w:jc w:val="both"/>
        <w:rPr>
          <w:rFonts w:cs="Arial"/>
          <w:bCs/>
          <w:sz w:val="28"/>
          <w:szCs w:val="28"/>
        </w:rPr>
      </w:pPr>
    </w:p>
    <w:p w:rsidR="00911C75" w:rsidRDefault="00911C75" w:rsidP="008D408E">
      <w:pPr>
        <w:pStyle w:val="NoSpacing"/>
        <w:jc w:val="both"/>
        <w:rPr>
          <w:rFonts w:cs="Arial"/>
          <w:bCs/>
          <w:sz w:val="28"/>
          <w:szCs w:val="28"/>
        </w:rPr>
      </w:pPr>
    </w:p>
    <w:p w:rsidR="00911C75" w:rsidRDefault="00911C75" w:rsidP="008D408E">
      <w:pPr>
        <w:pStyle w:val="NoSpacing"/>
        <w:jc w:val="both"/>
        <w:rPr>
          <w:rFonts w:cs="Arial"/>
          <w:bCs/>
          <w:sz w:val="28"/>
          <w:szCs w:val="28"/>
        </w:rPr>
      </w:pPr>
    </w:p>
    <w:p w:rsidR="00911C75" w:rsidRDefault="00911C75" w:rsidP="008D408E">
      <w:pPr>
        <w:pStyle w:val="NoSpacing"/>
        <w:jc w:val="both"/>
        <w:rPr>
          <w:rFonts w:cs="Arial"/>
          <w:bCs/>
          <w:sz w:val="28"/>
          <w:szCs w:val="28"/>
        </w:rPr>
      </w:pPr>
    </w:p>
    <w:p w:rsidR="00911C75" w:rsidRDefault="00911C75" w:rsidP="008D408E">
      <w:pPr>
        <w:pStyle w:val="NoSpacing"/>
        <w:jc w:val="both"/>
        <w:rPr>
          <w:rFonts w:cs="Arial"/>
          <w:bCs/>
          <w:sz w:val="28"/>
          <w:szCs w:val="28"/>
        </w:rPr>
      </w:pPr>
    </w:p>
    <w:p w:rsidR="00911C75" w:rsidRPr="007D6DDA" w:rsidRDefault="00911C75" w:rsidP="00911C75">
      <w:pPr>
        <w:pStyle w:val="NoSpacing"/>
        <w:jc w:val="center"/>
        <w:rPr>
          <w:rFonts w:cs="Arial"/>
          <w:bCs/>
          <w:sz w:val="28"/>
          <w:szCs w:val="28"/>
        </w:rPr>
      </w:pPr>
      <w:r>
        <w:rPr>
          <w:rFonts w:cs="Arial"/>
          <w:bCs/>
          <w:sz w:val="28"/>
          <w:szCs w:val="28"/>
        </w:rPr>
        <w:t>(1982)</w:t>
      </w:r>
    </w:p>
    <w:sectPr w:rsidR="00911C75" w:rsidRPr="007D6DDA" w:rsidSect="00FB56B9">
      <w:footerReference w:type="default" r:id="rId14"/>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322" w:rsidRDefault="00185322" w:rsidP="007D267C">
      <w:r>
        <w:separator/>
      </w:r>
    </w:p>
  </w:endnote>
  <w:endnote w:type="continuationSeparator" w:id="0">
    <w:p w:rsidR="00185322" w:rsidRDefault="00185322" w:rsidP="007D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349" w:rsidRDefault="00B93349"/>
  <w:p w:rsidR="0049663C" w:rsidRDefault="004966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322" w:rsidRDefault="00185322" w:rsidP="007D267C">
      <w:r>
        <w:separator/>
      </w:r>
    </w:p>
  </w:footnote>
  <w:footnote w:type="continuationSeparator" w:id="0">
    <w:p w:rsidR="00185322" w:rsidRDefault="00185322" w:rsidP="007D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F81"/>
    <w:multiLevelType w:val="hybridMultilevel"/>
    <w:tmpl w:val="EE665FE4"/>
    <w:lvl w:ilvl="0" w:tplc="0409000B">
      <w:start w:val="1"/>
      <w:numFmt w:val="bullet"/>
      <w:lvlText w:val=""/>
      <w:lvlJc w:val="left"/>
      <w:pPr>
        <w:ind w:left="-4320" w:hanging="360"/>
      </w:pPr>
      <w:rPr>
        <w:rFonts w:ascii="Wingdings" w:hAnsi="Wingding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1" w15:restartNumberingAfterBreak="0">
    <w:nsid w:val="02AE7742"/>
    <w:multiLevelType w:val="hybridMultilevel"/>
    <w:tmpl w:val="B42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B75"/>
    <w:multiLevelType w:val="hybridMultilevel"/>
    <w:tmpl w:val="B736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9463A"/>
    <w:multiLevelType w:val="hybridMultilevel"/>
    <w:tmpl w:val="4C469332"/>
    <w:lvl w:ilvl="0" w:tplc="07629734">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6A3F3E"/>
    <w:multiLevelType w:val="hybridMultilevel"/>
    <w:tmpl w:val="FE34A9C8"/>
    <w:lvl w:ilvl="0" w:tplc="C922C2D0">
      <w:start w:val="1"/>
      <w:numFmt w:val="decimal"/>
      <w:lvlText w:val="%1."/>
      <w:lvlJc w:val="left"/>
      <w:pPr>
        <w:ind w:left="360" w:hanging="360"/>
      </w:pPr>
      <w:rPr>
        <w:rFonts w:ascii="Arial" w:hAnsi="Arial" w:cs="Arial" w:hint="default"/>
        <w:b/>
        <w:sz w:val="24"/>
        <w:szCs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F66792"/>
    <w:multiLevelType w:val="hybridMultilevel"/>
    <w:tmpl w:val="374A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B5D4B"/>
    <w:multiLevelType w:val="hybridMultilevel"/>
    <w:tmpl w:val="94A6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34F58"/>
    <w:multiLevelType w:val="hybridMultilevel"/>
    <w:tmpl w:val="50D6A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AE3384"/>
    <w:multiLevelType w:val="hybridMultilevel"/>
    <w:tmpl w:val="3660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E19D5"/>
    <w:multiLevelType w:val="hybridMultilevel"/>
    <w:tmpl w:val="E75E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72359"/>
    <w:multiLevelType w:val="hybridMultilevel"/>
    <w:tmpl w:val="35A8F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F32EB"/>
    <w:multiLevelType w:val="hybridMultilevel"/>
    <w:tmpl w:val="372A9996"/>
    <w:lvl w:ilvl="0" w:tplc="7A940A0E">
      <w:start w:val="1"/>
      <w:numFmt w:val="bullet"/>
      <w:lvlText w:val="•"/>
      <w:lvlJc w:val="left"/>
      <w:pPr>
        <w:tabs>
          <w:tab w:val="num" w:pos="720"/>
        </w:tabs>
        <w:ind w:left="720" w:hanging="360"/>
      </w:pPr>
      <w:rPr>
        <w:rFonts w:ascii="Arial" w:hAnsi="Arial" w:hint="default"/>
      </w:rPr>
    </w:lvl>
    <w:lvl w:ilvl="1" w:tplc="2C2A971A" w:tentative="1">
      <w:start w:val="1"/>
      <w:numFmt w:val="bullet"/>
      <w:lvlText w:val="•"/>
      <w:lvlJc w:val="left"/>
      <w:pPr>
        <w:tabs>
          <w:tab w:val="num" w:pos="1440"/>
        </w:tabs>
        <w:ind w:left="1440" w:hanging="360"/>
      </w:pPr>
      <w:rPr>
        <w:rFonts w:ascii="Arial" w:hAnsi="Arial" w:hint="default"/>
      </w:rPr>
    </w:lvl>
    <w:lvl w:ilvl="2" w:tplc="42E250A4" w:tentative="1">
      <w:start w:val="1"/>
      <w:numFmt w:val="bullet"/>
      <w:lvlText w:val="•"/>
      <w:lvlJc w:val="left"/>
      <w:pPr>
        <w:tabs>
          <w:tab w:val="num" w:pos="2160"/>
        </w:tabs>
        <w:ind w:left="2160" w:hanging="360"/>
      </w:pPr>
      <w:rPr>
        <w:rFonts w:ascii="Arial" w:hAnsi="Arial" w:hint="default"/>
      </w:rPr>
    </w:lvl>
    <w:lvl w:ilvl="3" w:tplc="0CEE60AC" w:tentative="1">
      <w:start w:val="1"/>
      <w:numFmt w:val="bullet"/>
      <w:lvlText w:val="•"/>
      <w:lvlJc w:val="left"/>
      <w:pPr>
        <w:tabs>
          <w:tab w:val="num" w:pos="2880"/>
        </w:tabs>
        <w:ind w:left="2880" w:hanging="360"/>
      </w:pPr>
      <w:rPr>
        <w:rFonts w:ascii="Arial" w:hAnsi="Arial" w:hint="default"/>
      </w:rPr>
    </w:lvl>
    <w:lvl w:ilvl="4" w:tplc="3E1C1424" w:tentative="1">
      <w:start w:val="1"/>
      <w:numFmt w:val="bullet"/>
      <w:lvlText w:val="•"/>
      <w:lvlJc w:val="left"/>
      <w:pPr>
        <w:tabs>
          <w:tab w:val="num" w:pos="3600"/>
        </w:tabs>
        <w:ind w:left="3600" w:hanging="360"/>
      </w:pPr>
      <w:rPr>
        <w:rFonts w:ascii="Arial" w:hAnsi="Arial" w:hint="default"/>
      </w:rPr>
    </w:lvl>
    <w:lvl w:ilvl="5" w:tplc="251AB418" w:tentative="1">
      <w:start w:val="1"/>
      <w:numFmt w:val="bullet"/>
      <w:lvlText w:val="•"/>
      <w:lvlJc w:val="left"/>
      <w:pPr>
        <w:tabs>
          <w:tab w:val="num" w:pos="4320"/>
        </w:tabs>
        <w:ind w:left="4320" w:hanging="360"/>
      </w:pPr>
      <w:rPr>
        <w:rFonts w:ascii="Arial" w:hAnsi="Arial" w:hint="default"/>
      </w:rPr>
    </w:lvl>
    <w:lvl w:ilvl="6" w:tplc="AAE226A6" w:tentative="1">
      <w:start w:val="1"/>
      <w:numFmt w:val="bullet"/>
      <w:lvlText w:val="•"/>
      <w:lvlJc w:val="left"/>
      <w:pPr>
        <w:tabs>
          <w:tab w:val="num" w:pos="5040"/>
        </w:tabs>
        <w:ind w:left="5040" w:hanging="360"/>
      </w:pPr>
      <w:rPr>
        <w:rFonts w:ascii="Arial" w:hAnsi="Arial" w:hint="default"/>
      </w:rPr>
    </w:lvl>
    <w:lvl w:ilvl="7" w:tplc="2DD6B4F4" w:tentative="1">
      <w:start w:val="1"/>
      <w:numFmt w:val="bullet"/>
      <w:lvlText w:val="•"/>
      <w:lvlJc w:val="left"/>
      <w:pPr>
        <w:tabs>
          <w:tab w:val="num" w:pos="5760"/>
        </w:tabs>
        <w:ind w:left="5760" w:hanging="360"/>
      </w:pPr>
      <w:rPr>
        <w:rFonts w:ascii="Arial" w:hAnsi="Arial" w:hint="default"/>
      </w:rPr>
    </w:lvl>
    <w:lvl w:ilvl="8" w:tplc="A0264B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FC0B38"/>
    <w:multiLevelType w:val="hybridMultilevel"/>
    <w:tmpl w:val="0A32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53182"/>
    <w:multiLevelType w:val="hybridMultilevel"/>
    <w:tmpl w:val="EA2E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F4E87"/>
    <w:multiLevelType w:val="hybridMultilevel"/>
    <w:tmpl w:val="9490E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007B0"/>
    <w:multiLevelType w:val="hybridMultilevel"/>
    <w:tmpl w:val="233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C37E3E"/>
    <w:multiLevelType w:val="hybridMultilevel"/>
    <w:tmpl w:val="D67C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C0BD7"/>
    <w:multiLevelType w:val="hybridMultilevel"/>
    <w:tmpl w:val="E0304A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02E220B"/>
    <w:multiLevelType w:val="hybridMultilevel"/>
    <w:tmpl w:val="53B6C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9" w15:restartNumberingAfterBreak="0">
    <w:nsid w:val="30BB3B97"/>
    <w:multiLevelType w:val="hybridMultilevel"/>
    <w:tmpl w:val="AE6A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C0C23"/>
    <w:multiLevelType w:val="hybridMultilevel"/>
    <w:tmpl w:val="AF5C11D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71B41"/>
    <w:multiLevelType w:val="hybridMultilevel"/>
    <w:tmpl w:val="8D00C26C"/>
    <w:lvl w:ilvl="0" w:tplc="210AE430">
      <w:start w:val="1"/>
      <w:numFmt w:val="bullet"/>
      <w:lvlText w:val="•"/>
      <w:lvlJc w:val="left"/>
      <w:pPr>
        <w:tabs>
          <w:tab w:val="num" w:pos="720"/>
        </w:tabs>
        <w:ind w:left="720" w:hanging="360"/>
      </w:pPr>
      <w:rPr>
        <w:rFonts w:ascii="Arial" w:hAnsi="Arial" w:hint="default"/>
      </w:rPr>
    </w:lvl>
    <w:lvl w:ilvl="1" w:tplc="C226B140" w:tentative="1">
      <w:start w:val="1"/>
      <w:numFmt w:val="bullet"/>
      <w:lvlText w:val="•"/>
      <w:lvlJc w:val="left"/>
      <w:pPr>
        <w:tabs>
          <w:tab w:val="num" w:pos="1440"/>
        </w:tabs>
        <w:ind w:left="1440" w:hanging="360"/>
      </w:pPr>
      <w:rPr>
        <w:rFonts w:ascii="Arial" w:hAnsi="Arial" w:hint="default"/>
      </w:rPr>
    </w:lvl>
    <w:lvl w:ilvl="2" w:tplc="91946EA2" w:tentative="1">
      <w:start w:val="1"/>
      <w:numFmt w:val="bullet"/>
      <w:lvlText w:val="•"/>
      <w:lvlJc w:val="left"/>
      <w:pPr>
        <w:tabs>
          <w:tab w:val="num" w:pos="2160"/>
        </w:tabs>
        <w:ind w:left="2160" w:hanging="360"/>
      </w:pPr>
      <w:rPr>
        <w:rFonts w:ascii="Arial" w:hAnsi="Arial" w:hint="default"/>
      </w:rPr>
    </w:lvl>
    <w:lvl w:ilvl="3" w:tplc="D0142EA2" w:tentative="1">
      <w:start w:val="1"/>
      <w:numFmt w:val="bullet"/>
      <w:lvlText w:val="•"/>
      <w:lvlJc w:val="left"/>
      <w:pPr>
        <w:tabs>
          <w:tab w:val="num" w:pos="2880"/>
        </w:tabs>
        <w:ind w:left="2880" w:hanging="360"/>
      </w:pPr>
      <w:rPr>
        <w:rFonts w:ascii="Arial" w:hAnsi="Arial" w:hint="default"/>
      </w:rPr>
    </w:lvl>
    <w:lvl w:ilvl="4" w:tplc="46908DA0" w:tentative="1">
      <w:start w:val="1"/>
      <w:numFmt w:val="bullet"/>
      <w:lvlText w:val="•"/>
      <w:lvlJc w:val="left"/>
      <w:pPr>
        <w:tabs>
          <w:tab w:val="num" w:pos="3600"/>
        </w:tabs>
        <w:ind w:left="3600" w:hanging="360"/>
      </w:pPr>
      <w:rPr>
        <w:rFonts w:ascii="Arial" w:hAnsi="Arial" w:hint="default"/>
      </w:rPr>
    </w:lvl>
    <w:lvl w:ilvl="5" w:tplc="BB843FF6" w:tentative="1">
      <w:start w:val="1"/>
      <w:numFmt w:val="bullet"/>
      <w:lvlText w:val="•"/>
      <w:lvlJc w:val="left"/>
      <w:pPr>
        <w:tabs>
          <w:tab w:val="num" w:pos="4320"/>
        </w:tabs>
        <w:ind w:left="4320" w:hanging="360"/>
      </w:pPr>
      <w:rPr>
        <w:rFonts w:ascii="Arial" w:hAnsi="Arial" w:hint="default"/>
      </w:rPr>
    </w:lvl>
    <w:lvl w:ilvl="6" w:tplc="539CF7B6" w:tentative="1">
      <w:start w:val="1"/>
      <w:numFmt w:val="bullet"/>
      <w:lvlText w:val="•"/>
      <w:lvlJc w:val="left"/>
      <w:pPr>
        <w:tabs>
          <w:tab w:val="num" w:pos="5040"/>
        </w:tabs>
        <w:ind w:left="5040" w:hanging="360"/>
      </w:pPr>
      <w:rPr>
        <w:rFonts w:ascii="Arial" w:hAnsi="Arial" w:hint="default"/>
      </w:rPr>
    </w:lvl>
    <w:lvl w:ilvl="7" w:tplc="8D0204D6" w:tentative="1">
      <w:start w:val="1"/>
      <w:numFmt w:val="bullet"/>
      <w:lvlText w:val="•"/>
      <w:lvlJc w:val="left"/>
      <w:pPr>
        <w:tabs>
          <w:tab w:val="num" w:pos="5760"/>
        </w:tabs>
        <w:ind w:left="5760" w:hanging="360"/>
      </w:pPr>
      <w:rPr>
        <w:rFonts w:ascii="Arial" w:hAnsi="Arial" w:hint="default"/>
      </w:rPr>
    </w:lvl>
    <w:lvl w:ilvl="8" w:tplc="F0D810D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5A1A9F"/>
    <w:multiLevelType w:val="hybridMultilevel"/>
    <w:tmpl w:val="E9761006"/>
    <w:lvl w:ilvl="0" w:tplc="C1EE725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3E24"/>
    <w:multiLevelType w:val="hybridMultilevel"/>
    <w:tmpl w:val="005AC3EC"/>
    <w:lvl w:ilvl="0" w:tplc="C91256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3516A0"/>
    <w:multiLevelType w:val="hybridMultilevel"/>
    <w:tmpl w:val="A48A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BA05A3"/>
    <w:multiLevelType w:val="hybridMultilevel"/>
    <w:tmpl w:val="C676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660FB9"/>
    <w:multiLevelType w:val="hybridMultilevel"/>
    <w:tmpl w:val="CF78C9DA"/>
    <w:lvl w:ilvl="0" w:tplc="2F94A1B2">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3485786"/>
    <w:multiLevelType w:val="hybridMultilevel"/>
    <w:tmpl w:val="571C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2724E1"/>
    <w:multiLevelType w:val="hybridMultilevel"/>
    <w:tmpl w:val="6330A194"/>
    <w:lvl w:ilvl="0" w:tplc="29AE8046">
      <w:start w:val="1"/>
      <w:numFmt w:val="decimal"/>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58579B"/>
    <w:multiLevelType w:val="hybridMultilevel"/>
    <w:tmpl w:val="48EA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B7934"/>
    <w:multiLevelType w:val="hybridMultilevel"/>
    <w:tmpl w:val="74181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15320A6"/>
    <w:multiLevelType w:val="hybridMultilevel"/>
    <w:tmpl w:val="6EE8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5539F"/>
    <w:multiLevelType w:val="hybridMultilevel"/>
    <w:tmpl w:val="90F4775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A0653D6"/>
    <w:multiLevelType w:val="hybridMultilevel"/>
    <w:tmpl w:val="EBF6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9390C"/>
    <w:multiLevelType w:val="hybridMultilevel"/>
    <w:tmpl w:val="2F26210C"/>
    <w:lvl w:ilvl="0" w:tplc="DA1C18FE">
      <w:start w:val="1"/>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15:restartNumberingAfterBreak="0">
    <w:nsid w:val="5E146585"/>
    <w:multiLevelType w:val="hybridMultilevel"/>
    <w:tmpl w:val="ECAAE1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1B06EB5"/>
    <w:multiLevelType w:val="hybridMultilevel"/>
    <w:tmpl w:val="068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C402A"/>
    <w:multiLevelType w:val="hybridMultilevel"/>
    <w:tmpl w:val="0B6EEBD0"/>
    <w:lvl w:ilvl="0" w:tplc="143E112E">
      <w:start w:val="1"/>
      <w:numFmt w:val="decimal"/>
      <w:lvlText w:val="%1."/>
      <w:lvlJc w:val="left"/>
      <w:pPr>
        <w:ind w:left="360" w:hanging="360"/>
      </w:pPr>
      <w:rPr>
        <w:b/>
        <w:i w:val="0"/>
        <w:u w:val="none"/>
      </w:rPr>
    </w:lvl>
    <w:lvl w:ilvl="1" w:tplc="AA40CA7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48A42F2"/>
    <w:multiLevelType w:val="hybridMultilevel"/>
    <w:tmpl w:val="EF06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B6233"/>
    <w:multiLevelType w:val="hybridMultilevel"/>
    <w:tmpl w:val="1A047C70"/>
    <w:lvl w:ilvl="0" w:tplc="711EF0BA">
      <w:start w:val="1"/>
      <w:numFmt w:val="bullet"/>
      <w:lvlText w:val="•"/>
      <w:lvlJc w:val="left"/>
      <w:pPr>
        <w:tabs>
          <w:tab w:val="num" w:pos="720"/>
        </w:tabs>
        <w:ind w:left="720" w:hanging="360"/>
      </w:pPr>
      <w:rPr>
        <w:rFonts w:ascii="Arial" w:hAnsi="Arial" w:hint="default"/>
      </w:rPr>
    </w:lvl>
    <w:lvl w:ilvl="1" w:tplc="CA00FE5C" w:tentative="1">
      <w:start w:val="1"/>
      <w:numFmt w:val="bullet"/>
      <w:lvlText w:val="•"/>
      <w:lvlJc w:val="left"/>
      <w:pPr>
        <w:tabs>
          <w:tab w:val="num" w:pos="1440"/>
        </w:tabs>
        <w:ind w:left="1440" w:hanging="360"/>
      </w:pPr>
      <w:rPr>
        <w:rFonts w:ascii="Arial" w:hAnsi="Arial" w:hint="default"/>
      </w:rPr>
    </w:lvl>
    <w:lvl w:ilvl="2" w:tplc="B13CD820" w:tentative="1">
      <w:start w:val="1"/>
      <w:numFmt w:val="bullet"/>
      <w:lvlText w:val="•"/>
      <w:lvlJc w:val="left"/>
      <w:pPr>
        <w:tabs>
          <w:tab w:val="num" w:pos="2160"/>
        </w:tabs>
        <w:ind w:left="2160" w:hanging="360"/>
      </w:pPr>
      <w:rPr>
        <w:rFonts w:ascii="Arial" w:hAnsi="Arial" w:hint="default"/>
      </w:rPr>
    </w:lvl>
    <w:lvl w:ilvl="3" w:tplc="EB2A45E0" w:tentative="1">
      <w:start w:val="1"/>
      <w:numFmt w:val="bullet"/>
      <w:lvlText w:val="•"/>
      <w:lvlJc w:val="left"/>
      <w:pPr>
        <w:tabs>
          <w:tab w:val="num" w:pos="2880"/>
        </w:tabs>
        <w:ind w:left="2880" w:hanging="360"/>
      </w:pPr>
      <w:rPr>
        <w:rFonts w:ascii="Arial" w:hAnsi="Arial" w:hint="default"/>
      </w:rPr>
    </w:lvl>
    <w:lvl w:ilvl="4" w:tplc="FF0AD844" w:tentative="1">
      <w:start w:val="1"/>
      <w:numFmt w:val="bullet"/>
      <w:lvlText w:val="•"/>
      <w:lvlJc w:val="left"/>
      <w:pPr>
        <w:tabs>
          <w:tab w:val="num" w:pos="3600"/>
        </w:tabs>
        <w:ind w:left="3600" w:hanging="360"/>
      </w:pPr>
      <w:rPr>
        <w:rFonts w:ascii="Arial" w:hAnsi="Arial" w:hint="default"/>
      </w:rPr>
    </w:lvl>
    <w:lvl w:ilvl="5" w:tplc="3D3EF3C2" w:tentative="1">
      <w:start w:val="1"/>
      <w:numFmt w:val="bullet"/>
      <w:lvlText w:val="•"/>
      <w:lvlJc w:val="left"/>
      <w:pPr>
        <w:tabs>
          <w:tab w:val="num" w:pos="4320"/>
        </w:tabs>
        <w:ind w:left="4320" w:hanging="360"/>
      </w:pPr>
      <w:rPr>
        <w:rFonts w:ascii="Arial" w:hAnsi="Arial" w:hint="default"/>
      </w:rPr>
    </w:lvl>
    <w:lvl w:ilvl="6" w:tplc="0B66BFF6" w:tentative="1">
      <w:start w:val="1"/>
      <w:numFmt w:val="bullet"/>
      <w:lvlText w:val="•"/>
      <w:lvlJc w:val="left"/>
      <w:pPr>
        <w:tabs>
          <w:tab w:val="num" w:pos="5040"/>
        </w:tabs>
        <w:ind w:left="5040" w:hanging="360"/>
      </w:pPr>
      <w:rPr>
        <w:rFonts w:ascii="Arial" w:hAnsi="Arial" w:hint="default"/>
      </w:rPr>
    </w:lvl>
    <w:lvl w:ilvl="7" w:tplc="E6561D50" w:tentative="1">
      <w:start w:val="1"/>
      <w:numFmt w:val="bullet"/>
      <w:lvlText w:val="•"/>
      <w:lvlJc w:val="left"/>
      <w:pPr>
        <w:tabs>
          <w:tab w:val="num" w:pos="5760"/>
        </w:tabs>
        <w:ind w:left="5760" w:hanging="360"/>
      </w:pPr>
      <w:rPr>
        <w:rFonts w:ascii="Arial" w:hAnsi="Arial" w:hint="default"/>
      </w:rPr>
    </w:lvl>
    <w:lvl w:ilvl="8" w:tplc="E6E6A4F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60B12CC"/>
    <w:multiLevelType w:val="hybridMultilevel"/>
    <w:tmpl w:val="834A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810442"/>
    <w:multiLevelType w:val="hybridMultilevel"/>
    <w:tmpl w:val="010E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AE58FF"/>
    <w:multiLevelType w:val="hybridMultilevel"/>
    <w:tmpl w:val="AC62DB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786A04"/>
    <w:multiLevelType w:val="hybridMultilevel"/>
    <w:tmpl w:val="F522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CB0232"/>
    <w:multiLevelType w:val="hybridMultilevel"/>
    <w:tmpl w:val="C09EF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020E84"/>
    <w:multiLevelType w:val="hybridMultilevel"/>
    <w:tmpl w:val="80862AA6"/>
    <w:lvl w:ilvl="0" w:tplc="64EE88CC">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A765E95"/>
    <w:multiLevelType w:val="hybridMultilevel"/>
    <w:tmpl w:val="E1DAF34C"/>
    <w:lvl w:ilvl="0" w:tplc="1F08BE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1935E8"/>
    <w:multiLevelType w:val="hybridMultilevel"/>
    <w:tmpl w:val="85EC10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5"/>
  </w:num>
  <w:num w:numId="2">
    <w:abstractNumId w:val="26"/>
  </w:num>
  <w:num w:numId="3">
    <w:abstractNumId w:val="42"/>
  </w:num>
  <w:num w:numId="4">
    <w:abstractNumId w:val="0"/>
  </w:num>
  <w:num w:numId="5">
    <w:abstractNumId w:val="44"/>
  </w:num>
  <w:num w:numId="6">
    <w:abstractNumId w:val="36"/>
  </w:num>
  <w:num w:numId="7">
    <w:abstractNumId w:val="15"/>
  </w:num>
  <w:num w:numId="8">
    <w:abstractNumId w:val="40"/>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3"/>
  </w:num>
  <w:num w:numId="14">
    <w:abstractNumId w:val="14"/>
  </w:num>
  <w:num w:numId="15">
    <w:abstractNumId w:val="32"/>
  </w:num>
  <w:num w:numId="16">
    <w:abstractNumId w:val="18"/>
  </w:num>
  <w:num w:numId="17">
    <w:abstractNumId w:val="31"/>
  </w:num>
  <w:num w:numId="18">
    <w:abstractNumId w:val="35"/>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6"/>
  </w:num>
  <w:num w:numId="22">
    <w:abstractNumId w:val="19"/>
  </w:num>
  <w:num w:numId="23">
    <w:abstractNumId w:val="38"/>
  </w:num>
  <w:num w:numId="24">
    <w:abstractNumId w:val="9"/>
  </w:num>
  <w:num w:numId="25">
    <w:abstractNumId w:val="13"/>
  </w:num>
  <w:num w:numId="26">
    <w:abstractNumId w:val="10"/>
  </w:num>
  <w:num w:numId="27">
    <w:abstractNumId w:val="11"/>
  </w:num>
  <w:num w:numId="28">
    <w:abstractNumId w:val="21"/>
  </w:num>
  <w:num w:numId="29">
    <w:abstractNumId w:val="39"/>
  </w:num>
  <w:num w:numId="30">
    <w:abstractNumId w:val="12"/>
  </w:num>
  <w:num w:numId="31">
    <w:abstractNumId w:val="34"/>
  </w:num>
  <w:num w:numId="32">
    <w:abstractNumId w:val="46"/>
  </w:num>
  <w:num w:numId="33">
    <w:abstractNumId w:val="24"/>
  </w:num>
  <w:num w:numId="34">
    <w:abstractNumId w:val="20"/>
  </w:num>
  <w:num w:numId="35">
    <w:abstractNumId w:val="5"/>
  </w:num>
  <w:num w:numId="36">
    <w:abstractNumId w:val="2"/>
  </w:num>
  <w:num w:numId="37">
    <w:abstractNumId w:val="1"/>
  </w:num>
  <w:num w:numId="38">
    <w:abstractNumId w:val="43"/>
  </w:num>
  <w:num w:numId="39">
    <w:abstractNumId w:val="6"/>
  </w:num>
  <w:num w:numId="40">
    <w:abstractNumId w:val="29"/>
  </w:num>
  <w:num w:numId="41">
    <w:abstractNumId w:val="25"/>
  </w:num>
  <w:num w:numId="42">
    <w:abstractNumId w:val="4"/>
  </w:num>
  <w:num w:numId="43">
    <w:abstractNumId w:val="7"/>
  </w:num>
  <w:num w:numId="44">
    <w:abstractNumId w:val="3"/>
  </w:num>
  <w:num w:numId="45">
    <w:abstractNumId w:val="41"/>
  </w:num>
  <w:num w:numId="46">
    <w:abstractNumId w:val="47"/>
  </w:num>
  <w:num w:numId="47">
    <w:abstractNumId w:val="33"/>
  </w:num>
  <w:num w:numId="4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EB0"/>
    <w:rsid w:val="00002759"/>
    <w:rsid w:val="00003034"/>
    <w:rsid w:val="0001042A"/>
    <w:rsid w:val="00015E84"/>
    <w:rsid w:val="0003271E"/>
    <w:rsid w:val="00032977"/>
    <w:rsid w:val="000521B0"/>
    <w:rsid w:val="00057019"/>
    <w:rsid w:val="000644B6"/>
    <w:rsid w:val="00065A07"/>
    <w:rsid w:val="00067409"/>
    <w:rsid w:val="00073ED4"/>
    <w:rsid w:val="0007474E"/>
    <w:rsid w:val="00076055"/>
    <w:rsid w:val="0008192A"/>
    <w:rsid w:val="000876AC"/>
    <w:rsid w:val="000938C4"/>
    <w:rsid w:val="000A777A"/>
    <w:rsid w:val="000B4021"/>
    <w:rsid w:val="000C0BD2"/>
    <w:rsid w:val="000C404E"/>
    <w:rsid w:val="000C4126"/>
    <w:rsid w:val="000C5DF7"/>
    <w:rsid w:val="000C6D76"/>
    <w:rsid w:val="000D091B"/>
    <w:rsid w:val="000D5597"/>
    <w:rsid w:val="000D5747"/>
    <w:rsid w:val="000E22C0"/>
    <w:rsid w:val="000F5546"/>
    <w:rsid w:val="00102A55"/>
    <w:rsid w:val="00105A9A"/>
    <w:rsid w:val="0010753F"/>
    <w:rsid w:val="00110929"/>
    <w:rsid w:val="001137A6"/>
    <w:rsid w:val="00120218"/>
    <w:rsid w:val="001225A9"/>
    <w:rsid w:val="00125752"/>
    <w:rsid w:val="00134023"/>
    <w:rsid w:val="0013578B"/>
    <w:rsid w:val="00135D55"/>
    <w:rsid w:val="0014268C"/>
    <w:rsid w:val="001459BF"/>
    <w:rsid w:val="00150555"/>
    <w:rsid w:val="0015155C"/>
    <w:rsid w:val="00153864"/>
    <w:rsid w:val="00160343"/>
    <w:rsid w:val="00166F0E"/>
    <w:rsid w:val="001706EB"/>
    <w:rsid w:val="0017133E"/>
    <w:rsid w:val="00171531"/>
    <w:rsid w:val="00177A42"/>
    <w:rsid w:val="001850BD"/>
    <w:rsid w:val="00185322"/>
    <w:rsid w:val="0018616C"/>
    <w:rsid w:val="00193E79"/>
    <w:rsid w:val="001A7597"/>
    <w:rsid w:val="001A795F"/>
    <w:rsid w:val="001B1DD0"/>
    <w:rsid w:val="001C0E5E"/>
    <w:rsid w:val="001C3D43"/>
    <w:rsid w:val="001C5E8B"/>
    <w:rsid w:val="001C5F5C"/>
    <w:rsid w:val="001D1A5C"/>
    <w:rsid w:val="001D6F8D"/>
    <w:rsid w:val="001E5B33"/>
    <w:rsid w:val="001E6449"/>
    <w:rsid w:val="001F1B93"/>
    <w:rsid w:val="001F1EEB"/>
    <w:rsid w:val="001F3C3E"/>
    <w:rsid w:val="001F5154"/>
    <w:rsid w:val="001F670C"/>
    <w:rsid w:val="001F716F"/>
    <w:rsid w:val="00200B74"/>
    <w:rsid w:val="00205487"/>
    <w:rsid w:val="0021400D"/>
    <w:rsid w:val="00216B9D"/>
    <w:rsid w:val="00230D09"/>
    <w:rsid w:val="00232F15"/>
    <w:rsid w:val="00236237"/>
    <w:rsid w:val="00236500"/>
    <w:rsid w:val="00236642"/>
    <w:rsid w:val="00236644"/>
    <w:rsid w:val="002375E9"/>
    <w:rsid w:val="00241218"/>
    <w:rsid w:val="002441BA"/>
    <w:rsid w:val="0024517F"/>
    <w:rsid w:val="00251712"/>
    <w:rsid w:val="00267989"/>
    <w:rsid w:val="002706E6"/>
    <w:rsid w:val="00277D5F"/>
    <w:rsid w:val="00283B82"/>
    <w:rsid w:val="002910CF"/>
    <w:rsid w:val="00291135"/>
    <w:rsid w:val="00295BD4"/>
    <w:rsid w:val="00296A92"/>
    <w:rsid w:val="002A0EE3"/>
    <w:rsid w:val="002A31F7"/>
    <w:rsid w:val="002A6321"/>
    <w:rsid w:val="002A67CB"/>
    <w:rsid w:val="002A6CEF"/>
    <w:rsid w:val="002A74D3"/>
    <w:rsid w:val="002B0731"/>
    <w:rsid w:val="002B70AF"/>
    <w:rsid w:val="002B7924"/>
    <w:rsid w:val="002C388B"/>
    <w:rsid w:val="002C49C4"/>
    <w:rsid w:val="002C6797"/>
    <w:rsid w:val="002C77D9"/>
    <w:rsid w:val="002D229B"/>
    <w:rsid w:val="002D51D8"/>
    <w:rsid w:val="002D7C8B"/>
    <w:rsid w:val="002E053D"/>
    <w:rsid w:val="002F5615"/>
    <w:rsid w:val="00306E97"/>
    <w:rsid w:val="00307AF9"/>
    <w:rsid w:val="00311C59"/>
    <w:rsid w:val="00320430"/>
    <w:rsid w:val="003222C1"/>
    <w:rsid w:val="00322348"/>
    <w:rsid w:val="00323D40"/>
    <w:rsid w:val="0032520F"/>
    <w:rsid w:val="00327D4C"/>
    <w:rsid w:val="00332722"/>
    <w:rsid w:val="00342E31"/>
    <w:rsid w:val="00347B5F"/>
    <w:rsid w:val="00350411"/>
    <w:rsid w:val="00352B9E"/>
    <w:rsid w:val="00353F78"/>
    <w:rsid w:val="00354325"/>
    <w:rsid w:val="00356E6B"/>
    <w:rsid w:val="00357B04"/>
    <w:rsid w:val="00362B37"/>
    <w:rsid w:val="00371C53"/>
    <w:rsid w:val="003854A6"/>
    <w:rsid w:val="003940E2"/>
    <w:rsid w:val="003A0BFC"/>
    <w:rsid w:val="003B1BA3"/>
    <w:rsid w:val="003B6DDB"/>
    <w:rsid w:val="003C3752"/>
    <w:rsid w:val="003C7D24"/>
    <w:rsid w:val="003D192A"/>
    <w:rsid w:val="003D4A9C"/>
    <w:rsid w:val="003E2130"/>
    <w:rsid w:val="003E71A6"/>
    <w:rsid w:val="003F4118"/>
    <w:rsid w:val="003F729E"/>
    <w:rsid w:val="00401193"/>
    <w:rsid w:val="004028F6"/>
    <w:rsid w:val="004041B8"/>
    <w:rsid w:val="00422CC7"/>
    <w:rsid w:val="00424999"/>
    <w:rsid w:val="0042646D"/>
    <w:rsid w:val="00430CCF"/>
    <w:rsid w:val="00431D26"/>
    <w:rsid w:val="00436723"/>
    <w:rsid w:val="00452D97"/>
    <w:rsid w:val="0045650F"/>
    <w:rsid w:val="00463BB6"/>
    <w:rsid w:val="00474639"/>
    <w:rsid w:val="004779CA"/>
    <w:rsid w:val="00482FF7"/>
    <w:rsid w:val="00491FCD"/>
    <w:rsid w:val="0049663C"/>
    <w:rsid w:val="004973B0"/>
    <w:rsid w:val="004A75D9"/>
    <w:rsid w:val="004A7DD3"/>
    <w:rsid w:val="004C22CE"/>
    <w:rsid w:val="004C4785"/>
    <w:rsid w:val="004C74FD"/>
    <w:rsid w:val="004D0FD2"/>
    <w:rsid w:val="004D68A4"/>
    <w:rsid w:val="004D6F15"/>
    <w:rsid w:val="004D7F46"/>
    <w:rsid w:val="004E1633"/>
    <w:rsid w:val="004E6119"/>
    <w:rsid w:val="004E65F5"/>
    <w:rsid w:val="004F2F4C"/>
    <w:rsid w:val="004F7CAF"/>
    <w:rsid w:val="00501059"/>
    <w:rsid w:val="00505820"/>
    <w:rsid w:val="00506C2C"/>
    <w:rsid w:val="005141E2"/>
    <w:rsid w:val="005244CD"/>
    <w:rsid w:val="00531200"/>
    <w:rsid w:val="00531BC7"/>
    <w:rsid w:val="005350FB"/>
    <w:rsid w:val="0053543D"/>
    <w:rsid w:val="00550BF6"/>
    <w:rsid w:val="00561F3C"/>
    <w:rsid w:val="00564D29"/>
    <w:rsid w:val="005667AA"/>
    <w:rsid w:val="00570EC9"/>
    <w:rsid w:val="0057745C"/>
    <w:rsid w:val="00583466"/>
    <w:rsid w:val="00587D59"/>
    <w:rsid w:val="0059135C"/>
    <w:rsid w:val="00592BBB"/>
    <w:rsid w:val="00592E44"/>
    <w:rsid w:val="00595846"/>
    <w:rsid w:val="005A1709"/>
    <w:rsid w:val="005A7745"/>
    <w:rsid w:val="005D070F"/>
    <w:rsid w:val="005D3CDC"/>
    <w:rsid w:val="005D4C7B"/>
    <w:rsid w:val="005D5DB0"/>
    <w:rsid w:val="005E33A8"/>
    <w:rsid w:val="005E3826"/>
    <w:rsid w:val="005F0FDF"/>
    <w:rsid w:val="005F3028"/>
    <w:rsid w:val="006011AF"/>
    <w:rsid w:val="0060143F"/>
    <w:rsid w:val="00602A96"/>
    <w:rsid w:val="006057B9"/>
    <w:rsid w:val="00605D06"/>
    <w:rsid w:val="00625197"/>
    <w:rsid w:val="006275E2"/>
    <w:rsid w:val="00632323"/>
    <w:rsid w:val="00637211"/>
    <w:rsid w:val="006452C6"/>
    <w:rsid w:val="00655E2A"/>
    <w:rsid w:val="0065683E"/>
    <w:rsid w:val="00657D25"/>
    <w:rsid w:val="00660C3C"/>
    <w:rsid w:val="00662A74"/>
    <w:rsid w:val="0067432D"/>
    <w:rsid w:val="00683336"/>
    <w:rsid w:val="0068505F"/>
    <w:rsid w:val="006852B8"/>
    <w:rsid w:val="00687143"/>
    <w:rsid w:val="006908DC"/>
    <w:rsid w:val="00697239"/>
    <w:rsid w:val="006B1C9A"/>
    <w:rsid w:val="006C2250"/>
    <w:rsid w:val="006D18C1"/>
    <w:rsid w:val="006D790E"/>
    <w:rsid w:val="006E06A2"/>
    <w:rsid w:val="006E33BB"/>
    <w:rsid w:val="006E43E4"/>
    <w:rsid w:val="006E5C8D"/>
    <w:rsid w:val="006F0929"/>
    <w:rsid w:val="006F319D"/>
    <w:rsid w:val="00715FF4"/>
    <w:rsid w:val="0072027D"/>
    <w:rsid w:val="00720974"/>
    <w:rsid w:val="00723B48"/>
    <w:rsid w:val="00725689"/>
    <w:rsid w:val="00727452"/>
    <w:rsid w:val="00732EDA"/>
    <w:rsid w:val="0073506F"/>
    <w:rsid w:val="00741F66"/>
    <w:rsid w:val="00743378"/>
    <w:rsid w:val="00744EC2"/>
    <w:rsid w:val="007527DF"/>
    <w:rsid w:val="007530F3"/>
    <w:rsid w:val="00765483"/>
    <w:rsid w:val="007728A8"/>
    <w:rsid w:val="00772E27"/>
    <w:rsid w:val="00777D1A"/>
    <w:rsid w:val="0078126E"/>
    <w:rsid w:val="007843CF"/>
    <w:rsid w:val="00790808"/>
    <w:rsid w:val="007A0CC3"/>
    <w:rsid w:val="007A238D"/>
    <w:rsid w:val="007A42A7"/>
    <w:rsid w:val="007B1064"/>
    <w:rsid w:val="007B2087"/>
    <w:rsid w:val="007B64B0"/>
    <w:rsid w:val="007B7F6F"/>
    <w:rsid w:val="007C0D30"/>
    <w:rsid w:val="007C644F"/>
    <w:rsid w:val="007D0C55"/>
    <w:rsid w:val="007D1810"/>
    <w:rsid w:val="007D194B"/>
    <w:rsid w:val="007D267C"/>
    <w:rsid w:val="007D4721"/>
    <w:rsid w:val="007D6C96"/>
    <w:rsid w:val="007D6DDA"/>
    <w:rsid w:val="007D7EAA"/>
    <w:rsid w:val="007E2105"/>
    <w:rsid w:val="00803BCD"/>
    <w:rsid w:val="0080466B"/>
    <w:rsid w:val="0081067D"/>
    <w:rsid w:val="008138D8"/>
    <w:rsid w:val="008350C5"/>
    <w:rsid w:val="008379EE"/>
    <w:rsid w:val="008405B3"/>
    <w:rsid w:val="0084218E"/>
    <w:rsid w:val="00845ECF"/>
    <w:rsid w:val="00850BA5"/>
    <w:rsid w:val="00856AE6"/>
    <w:rsid w:val="0086279A"/>
    <w:rsid w:val="00863EB5"/>
    <w:rsid w:val="00864442"/>
    <w:rsid w:val="008710BE"/>
    <w:rsid w:val="00871228"/>
    <w:rsid w:val="008726C9"/>
    <w:rsid w:val="0088230E"/>
    <w:rsid w:val="008967E5"/>
    <w:rsid w:val="008A03C2"/>
    <w:rsid w:val="008A31F9"/>
    <w:rsid w:val="008B069B"/>
    <w:rsid w:val="008B151A"/>
    <w:rsid w:val="008B4E60"/>
    <w:rsid w:val="008B50E1"/>
    <w:rsid w:val="008C3ED0"/>
    <w:rsid w:val="008C4573"/>
    <w:rsid w:val="008C5C53"/>
    <w:rsid w:val="008D408E"/>
    <w:rsid w:val="008D68D2"/>
    <w:rsid w:val="008E4E77"/>
    <w:rsid w:val="008F0141"/>
    <w:rsid w:val="008F1A6D"/>
    <w:rsid w:val="00902F4B"/>
    <w:rsid w:val="009035C1"/>
    <w:rsid w:val="00911799"/>
    <w:rsid w:val="00911C75"/>
    <w:rsid w:val="00914B8C"/>
    <w:rsid w:val="00924447"/>
    <w:rsid w:val="00926C0A"/>
    <w:rsid w:val="009340DD"/>
    <w:rsid w:val="00942B59"/>
    <w:rsid w:val="00942FCD"/>
    <w:rsid w:val="009443AB"/>
    <w:rsid w:val="00945243"/>
    <w:rsid w:val="00945D8B"/>
    <w:rsid w:val="0095188E"/>
    <w:rsid w:val="0095427A"/>
    <w:rsid w:val="00956A74"/>
    <w:rsid w:val="009648A8"/>
    <w:rsid w:val="00964FB2"/>
    <w:rsid w:val="00966FF3"/>
    <w:rsid w:val="009728DD"/>
    <w:rsid w:val="00973A02"/>
    <w:rsid w:val="009750F9"/>
    <w:rsid w:val="00975315"/>
    <w:rsid w:val="00977EDD"/>
    <w:rsid w:val="00982B4C"/>
    <w:rsid w:val="00997E22"/>
    <w:rsid w:val="009A0D58"/>
    <w:rsid w:val="009A2432"/>
    <w:rsid w:val="009A67FF"/>
    <w:rsid w:val="009B1DF3"/>
    <w:rsid w:val="009B2C6E"/>
    <w:rsid w:val="009B629B"/>
    <w:rsid w:val="009B75A4"/>
    <w:rsid w:val="009C347D"/>
    <w:rsid w:val="009C5B91"/>
    <w:rsid w:val="009C5BEE"/>
    <w:rsid w:val="009D3C9D"/>
    <w:rsid w:val="009E05DF"/>
    <w:rsid w:val="009E3240"/>
    <w:rsid w:val="009F28E0"/>
    <w:rsid w:val="00A10245"/>
    <w:rsid w:val="00A2442C"/>
    <w:rsid w:val="00A30EB0"/>
    <w:rsid w:val="00A321D5"/>
    <w:rsid w:val="00A32541"/>
    <w:rsid w:val="00A33A2F"/>
    <w:rsid w:val="00A53696"/>
    <w:rsid w:val="00A54119"/>
    <w:rsid w:val="00A550AF"/>
    <w:rsid w:val="00A56339"/>
    <w:rsid w:val="00A70E4B"/>
    <w:rsid w:val="00A70F15"/>
    <w:rsid w:val="00A7560E"/>
    <w:rsid w:val="00A81E32"/>
    <w:rsid w:val="00A914BA"/>
    <w:rsid w:val="00A929C0"/>
    <w:rsid w:val="00A96170"/>
    <w:rsid w:val="00AA3D63"/>
    <w:rsid w:val="00AA5342"/>
    <w:rsid w:val="00AA5A99"/>
    <w:rsid w:val="00AB0133"/>
    <w:rsid w:val="00AB3B57"/>
    <w:rsid w:val="00AB3CB3"/>
    <w:rsid w:val="00AB5278"/>
    <w:rsid w:val="00AC4097"/>
    <w:rsid w:val="00AC4AC8"/>
    <w:rsid w:val="00AD6342"/>
    <w:rsid w:val="00AD79BE"/>
    <w:rsid w:val="00AE29EC"/>
    <w:rsid w:val="00AE3D1C"/>
    <w:rsid w:val="00AE7061"/>
    <w:rsid w:val="00AE789A"/>
    <w:rsid w:val="00AF04EA"/>
    <w:rsid w:val="00AF370A"/>
    <w:rsid w:val="00AF763F"/>
    <w:rsid w:val="00AF77FD"/>
    <w:rsid w:val="00B029CF"/>
    <w:rsid w:val="00B06AC3"/>
    <w:rsid w:val="00B14E5E"/>
    <w:rsid w:val="00B20A2D"/>
    <w:rsid w:val="00B21603"/>
    <w:rsid w:val="00B252A2"/>
    <w:rsid w:val="00B269EB"/>
    <w:rsid w:val="00B27FA9"/>
    <w:rsid w:val="00B3555A"/>
    <w:rsid w:val="00B355A3"/>
    <w:rsid w:val="00B460B8"/>
    <w:rsid w:val="00B54BF8"/>
    <w:rsid w:val="00B7030F"/>
    <w:rsid w:val="00B80059"/>
    <w:rsid w:val="00B8486C"/>
    <w:rsid w:val="00B84ACD"/>
    <w:rsid w:val="00B868A6"/>
    <w:rsid w:val="00B93349"/>
    <w:rsid w:val="00B955CC"/>
    <w:rsid w:val="00BA76E7"/>
    <w:rsid w:val="00BB23E1"/>
    <w:rsid w:val="00BB35C3"/>
    <w:rsid w:val="00BB75F7"/>
    <w:rsid w:val="00BC4072"/>
    <w:rsid w:val="00BC6FD4"/>
    <w:rsid w:val="00BD2D01"/>
    <w:rsid w:val="00BD5CEB"/>
    <w:rsid w:val="00BE154F"/>
    <w:rsid w:val="00BE25CA"/>
    <w:rsid w:val="00BE5F66"/>
    <w:rsid w:val="00BF7C4A"/>
    <w:rsid w:val="00C00A52"/>
    <w:rsid w:val="00C00EE4"/>
    <w:rsid w:val="00C065FB"/>
    <w:rsid w:val="00C1470E"/>
    <w:rsid w:val="00C260CE"/>
    <w:rsid w:val="00C378C0"/>
    <w:rsid w:val="00C418F3"/>
    <w:rsid w:val="00C44303"/>
    <w:rsid w:val="00C50C38"/>
    <w:rsid w:val="00C50C83"/>
    <w:rsid w:val="00C518FE"/>
    <w:rsid w:val="00C57633"/>
    <w:rsid w:val="00C62836"/>
    <w:rsid w:val="00C640E6"/>
    <w:rsid w:val="00C7188A"/>
    <w:rsid w:val="00C721E8"/>
    <w:rsid w:val="00C73A3A"/>
    <w:rsid w:val="00C76BC4"/>
    <w:rsid w:val="00C80569"/>
    <w:rsid w:val="00C829FA"/>
    <w:rsid w:val="00C91160"/>
    <w:rsid w:val="00C956A2"/>
    <w:rsid w:val="00C967E8"/>
    <w:rsid w:val="00CA76DE"/>
    <w:rsid w:val="00CA7F14"/>
    <w:rsid w:val="00CB1BAB"/>
    <w:rsid w:val="00CB3754"/>
    <w:rsid w:val="00CB40FF"/>
    <w:rsid w:val="00CC43D0"/>
    <w:rsid w:val="00CE1DF8"/>
    <w:rsid w:val="00CE2B9B"/>
    <w:rsid w:val="00CE5512"/>
    <w:rsid w:val="00CE62C5"/>
    <w:rsid w:val="00CF295C"/>
    <w:rsid w:val="00CF2F27"/>
    <w:rsid w:val="00CF3FFB"/>
    <w:rsid w:val="00CF4E48"/>
    <w:rsid w:val="00D07187"/>
    <w:rsid w:val="00D2721B"/>
    <w:rsid w:val="00D27DA9"/>
    <w:rsid w:val="00D3060A"/>
    <w:rsid w:val="00D32337"/>
    <w:rsid w:val="00D40804"/>
    <w:rsid w:val="00D430CF"/>
    <w:rsid w:val="00D61229"/>
    <w:rsid w:val="00D63AC3"/>
    <w:rsid w:val="00D644E0"/>
    <w:rsid w:val="00D6680C"/>
    <w:rsid w:val="00D75147"/>
    <w:rsid w:val="00D955C7"/>
    <w:rsid w:val="00D95EBF"/>
    <w:rsid w:val="00D96F80"/>
    <w:rsid w:val="00DA44EA"/>
    <w:rsid w:val="00DB1BD6"/>
    <w:rsid w:val="00DB1C22"/>
    <w:rsid w:val="00DB24B4"/>
    <w:rsid w:val="00DD1AF0"/>
    <w:rsid w:val="00DD5029"/>
    <w:rsid w:val="00DE3BAA"/>
    <w:rsid w:val="00DE466A"/>
    <w:rsid w:val="00DF5AE9"/>
    <w:rsid w:val="00E02776"/>
    <w:rsid w:val="00E038DF"/>
    <w:rsid w:val="00E06437"/>
    <w:rsid w:val="00E06CF6"/>
    <w:rsid w:val="00E11143"/>
    <w:rsid w:val="00E12560"/>
    <w:rsid w:val="00E13BB7"/>
    <w:rsid w:val="00E178E4"/>
    <w:rsid w:val="00E23D94"/>
    <w:rsid w:val="00E25651"/>
    <w:rsid w:val="00E430BA"/>
    <w:rsid w:val="00E441BE"/>
    <w:rsid w:val="00E53B63"/>
    <w:rsid w:val="00E56E1C"/>
    <w:rsid w:val="00E5702F"/>
    <w:rsid w:val="00E65EAE"/>
    <w:rsid w:val="00E67613"/>
    <w:rsid w:val="00E6771E"/>
    <w:rsid w:val="00E71702"/>
    <w:rsid w:val="00E75BBC"/>
    <w:rsid w:val="00E75DC7"/>
    <w:rsid w:val="00E81287"/>
    <w:rsid w:val="00E81B58"/>
    <w:rsid w:val="00E83AB6"/>
    <w:rsid w:val="00E87924"/>
    <w:rsid w:val="00E96024"/>
    <w:rsid w:val="00E97C8B"/>
    <w:rsid w:val="00EA24FE"/>
    <w:rsid w:val="00EA4396"/>
    <w:rsid w:val="00EA5BD2"/>
    <w:rsid w:val="00EB17C3"/>
    <w:rsid w:val="00EB32DD"/>
    <w:rsid w:val="00EB4D41"/>
    <w:rsid w:val="00ED03C0"/>
    <w:rsid w:val="00ED1720"/>
    <w:rsid w:val="00ED291A"/>
    <w:rsid w:val="00ED2959"/>
    <w:rsid w:val="00EE0BED"/>
    <w:rsid w:val="00EF3985"/>
    <w:rsid w:val="00F0155E"/>
    <w:rsid w:val="00F03CF1"/>
    <w:rsid w:val="00F12E99"/>
    <w:rsid w:val="00F21EB6"/>
    <w:rsid w:val="00F31470"/>
    <w:rsid w:val="00F35590"/>
    <w:rsid w:val="00F41A13"/>
    <w:rsid w:val="00F421F4"/>
    <w:rsid w:val="00F42B9F"/>
    <w:rsid w:val="00F45CC3"/>
    <w:rsid w:val="00F561F2"/>
    <w:rsid w:val="00F5728F"/>
    <w:rsid w:val="00F6042C"/>
    <w:rsid w:val="00F61E54"/>
    <w:rsid w:val="00F6410D"/>
    <w:rsid w:val="00F656EE"/>
    <w:rsid w:val="00F71778"/>
    <w:rsid w:val="00F730C2"/>
    <w:rsid w:val="00F80C90"/>
    <w:rsid w:val="00F8147C"/>
    <w:rsid w:val="00FA0024"/>
    <w:rsid w:val="00FA3112"/>
    <w:rsid w:val="00FA3459"/>
    <w:rsid w:val="00FB0F88"/>
    <w:rsid w:val="00FB56B9"/>
    <w:rsid w:val="00FB72E7"/>
    <w:rsid w:val="00FD268B"/>
    <w:rsid w:val="00FD2774"/>
    <w:rsid w:val="00FD2B1F"/>
    <w:rsid w:val="00FD40B2"/>
    <w:rsid w:val="00FD539C"/>
    <w:rsid w:val="00FD5A57"/>
    <w:rsid w:val="00FE03F7"/>
    <w:rsid w:val="00FE0F10"/>
    <w:rsid w:val="00FE7BE9"/>
    <w:rsid w:val="00FF042D"/>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FB5E3E5-2636-43B4-A7A1-AF304B0F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EB0"/>
    <w:pPr>
      <w:spacing w:after="0"/>
    </w:pPr>
    <w:rPr>
      <w:szCs w:val="24"/>
    </w:rPr>
  </w:style>
  <w:style w:type="paragraph" w:styleId="Heading1">
    <w:name w:val="heading 1"/>
    <w:basedOn w:val="Normal"/>
    <w:next w:val="Normal"/>
    <w:link w:val="Heading1Char"/>
    <w:qFormat/>
    <w:rsid w:val="00A30EB0"/>
    <w:pPr>
      <w:keepNext/>
      <w:tabs>
        <w:tab w:val="right" w:pos="9360"/>
      </w:tabs>
      <w:outlineLvl w:val="0"/>
    </w:pPr>
    <w:rPr>
      <w:b/>
      <w:bCs/>
    </w:rPr>
  </w:style>
  <w:style w:type="paragraph" w:styleId="Heading2">
    <w:name w:val="heading 2"/>
    <w:basedOn w:val="Normal"/>
    <w:next w:val="Normal"/>
    <w:link w:val="Heading2Char"/>
    <w:qFormat/>
    <w:rsid w:val="00A30EB0"/>
    <w:pPr>
      <w:keepNext/>
      <w:tabs>
        <w:tab w:val="right" w:pos="9360"/>
      </w:tabs>
      <w:jc w:val="center"/>
      <w:outlineLvl w:val="1"/>
    </w:pPr>
    <w:rPr>
      <w:b/>
      <w:bCs/>
    </w:rPr>
  </w:style>
  <w:style w:type="paragraph" w:styleId="Heading3">
    <w:name w:val="heading 3"/>
    <w:basedOn w:val="Normal"/>
    <w:next w:val="Normal"/>
    <w:link w:val="Heading3Char"/>
    <w:uiPriority w:val="9"/>
    <w:semiHidden/>
    <w:unhideWhenUsed/>
    <w:qFormat/>
    <w:rsid w:val="0095427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0EB0"/>
    <w:rPr>
      <w:b/>
      <w:bCs/>
      <w:szCs w:val="24"/>
    </w:rPr>
  </w:style>
  <w:style w:type="character" w:customStyle="1" w:styleId="Heading2Char">
    <w:name w:val="Heading 2 Char"/>
    <w:basedOn w:val="DefaultParagraphFont"/>
    <w:link w:val="Heading2"/>
    <w:rsid w:val="00A30EB0"/>
    <w:rPr>
      <w:b/>
      <w:bCs/>
      <w:szCs w:val="24"/>
    </w:rPr>
  </w:style>
  <w:style w:type="paragraph" w:styleId="Header">
    <w:name w:val="header"/>
    <w:basedOn w:val="Normal"/>
    <w:link w:val="HeaderChar"/>
    <w:uiPriority w:val="99"/>
    <w:unhideWhenUsed/>
    <w:rsid w:val="007D267C"/>
    <w:pPr>
      <w:tabs>
        <w:tab w:val="center" w:pos="4680"/>
        <w:tab w:val="right" w:pos="9360"/>
      </w:tabs>
    </w:pPr>
  </w:style>
  <w:style w:type="character" w:customStyle="1" w:styleId="HeaderChar">
    <w:name w:val="Header Char"/>
    <w:basedOn w:val="DefaultParagraphFont"/>
    <w:link w:val="Header"/>
    <w:uiPriority w:val="99"/>
    <w:rsid w:val="007D267C"/>
    <w:rPr>
      <w:szCs w:val="24"/>
    </w:rPr>
  </w:style>
  <w:style w:type="paragraph" w:styleId="Footer">
    <w:name w:val="footer"/>
    <w:basedOn w:val="Normal"/>
    <w:link w:val="FooterChar"/>
    <w:uiPriority w:val="99"/>
    <w:unhideWhenUsed/>
    <w:rsid w:val="007D267C"/>
    <w:pPr>
      <w:tabs>
        <w:tab w:val="center" w:pos="4680"/>
        <w:tab w:val="right" w:pos="9360"/>
      </w:tabs>
    </w:pPr>
  </w:style>
  <w:style w:type="character" w:customStyle="1" w:styleId="FooterChar">
    <w:name w:val="Footer Char"/>
    <w:basedOn w:val="DefaultParagraphFont"/>
    <w:link w:val="Footer"/>
    <w:uiPriority w:val="99"/>
    <w:rsid w:val="007D267C"/>
    <w:rPr>
      <w:szCs w:val="24"/>
    </w:rPr>
  </w:style>
  <w:style w:type="character" w:customStyle="1" w:styleId="Heading3Char">
    <w:name w:val="Heading 3 Char"/>
    <w:basedOn w:val="DefaultParagraphFont"/>
    <w:link w:val="Heading3"/>
    <w:uiPriority w:val="9"/>
    <w:semiHidden/>
    <w:rsid w:val="0095427A"/>
    <w:rPr>
      <w:rFonts w:asciiTheme="majorHAnsi" w:eastAsiaTheme="majorEastAsia" w:hAnsiTheme="majorHAnsi" w:cstheme="majorBidi"/>
      <w:color w:val="243F60" w:themeColor="accent1" w:themeShade="7F"/>
      <w:szCs w:val="24"/>
    </w:rPr>
  </w:style>
  <w:style w:type="paragraph" w:styleId="ListParagraph">
    <w:name w:val="List Paragraph"/>
    <w:basedOn w:val="Normal"/>
    <w:uiPriority w:val="34"/>
    <w:qFormat/>
    <w:rsid w:val="00FA0024"/>
    <w:pPr>
      <w:ind w:left="720"/>
      <w:contextualSpacing/>
    </w:pPr>
  </w:style>
  <w:style w:type="paragraph" w:styleId="BodyTextIndent">
    <w:name w:val="Body Text Indent"/>
    <w:basedOn w:val="Normal"/>
    <w:link w:val="BodyTextIndentChar"/>
    <w:rsid w:val="00430CCF"/>
    <w:pPr>
      <w:jc w:val="both"/>
    </w:pPr>
    <w:rPr>
      <w:rFonts w:ascii="Garamond" w:hAnsi="Garamond"/>
      <w:szCs w:val="20"/>
    </w:rPr>
  </w:style>
  <w:style w:type="character" w:customStyle="1" w:styleId="BodyTextIndentChar">
    <w:name w:val="Body Text Indent Char"/>
    <w:basedOn w:val="DefaultParagraphFont"/>
    <w:link w:val="BodyTextIndent"/>
    <w:rsid w:val="00430CCF"/>
    <w:rPr>
      <w:rFonts w:ascii="Garamond" w:hAnsi="Garamond"/>
    </w:rPr>
  </w:style>
  <w:style w:type="paragraph" w:styleId="NoSpacing">
    <w:name w:val="No Spacing"/>
    <w:uiPriority w:val="1"/>
    <w:qFormat/>
    <w:rsid w:val="00BE154F"/>
    <w:pPr>
      <w:spacing w:after="0"/>
    </w:pPr>
    <w:rPr>
      <w:rFonts w:eastAsiaTheme="minorHAnsi" w:cstheme="minorBidi"/>
      <w:sz w:val="22"/>
      <w:szCs w:val="22"/>
    </w:rPr>
  </w:style>
  <w:style w:type="character" w:styleId="SubtleEmphasis">
    <w:name w:val="Subtle Emphasis"/>
    <w:basedOn w:val="DefaultParagraphFont"/>
    <w:uiPriority w:val="19"/>
    <w:qFormat/>
    <w:rsid w:val="00BE154F"/>
    <w:rPr>
      <w:i/>
      <w:iCs/>
      <w:color w:val="404040" w:themeColor="text1" w:themeTint="BF"/>
    </w:rPr>
  </w:style>
  <w:style w:type="paragraph" w:styleId="BodyText">
    <w:name w:val="Body Text"/>
    <w:basedOn w:val="Normal"/>
    <w:link w:val="BodyTextChar"/>
    <w:uiPriority w:val="99"/>
    <w:semiHidden/>
    <w:unhideWhenUsed/>
    <w:rsid w:val="005E33A8"/>
    <w:pPr>
      <w:spacing w:after="120"/>
    </w:pPr>
  </w:style>
  <w:style w:type="character" w:customStyle="1" w:styleId="BodyTextChar">
    <w:name w:val="Body Text Char"/>
    <w:basedOn w:val="DefaultParagraphFont"/>
    <w:link w:val="BodyText"/>
    <w:uiPriority w:val="99"/>
    <w:semiHidden/>
    <w:rsid w:val="005E33A8"/>
    <w:rPr>
      <w:szCs w:val="24"/>
    </w:rPr>
  </w:style>
  <w:style w:type="character" w:styleId="Hyperlink">
    <w:name w:val="Hyperlink"/>
    <w:uiPriority w:val="99"/>
    <w:unhideWhenUsed/>
    <w:rsid w:val="00F80C90"/>
    <w:rPr>
      <w:color w:val="0000FF"/>
      <w:u w:val="single"/>
    </w:rPr>
  </w:style>
  <w:style w:type="table" w:styleId="TableGrid">
    <w:name w:val="Table Grid"/>
    <w:basedOn w:val="TableNormal"/>
    <w:uiPriority w:val="39"/>
    <w:rsid w:val="00A563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23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85829">
      <w:bodyDiv w:val="1"/>
      <w:marLeft w:val="0"/>
      <w:marRight w:val="0"/>
      <w:marTop w:val="0"/>
      <w:marBottom w:val="0"/>
      <w:divBdr>
        <w:top w:val="none" w:sz="0" w:space="0" w:color="auto"/>
        <w:left w:val="none" w:sz="0" w:space="0" w:color="auto"/>
        <w:bottom w:val="none" w:sz="0" w:space="0" w:color="auto"/>
        <w:right w:val="none" w:sz="0" w:space="0" w:color="auto"/>
      </w:divBdr>
    </w:div>
    <w:div w:id="23995190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34731537">
          <w:marLeft w:val="0"/>
          <w:marRight w:val="0"/>
          <w:marTop w:val="0"/>
          <w:marBottom w:val="0"/>
          <w:divBdr>
            <w:top w:val="none" w:sz="0" w:space="0" w:color="auto"/>
            <w:left w:val="none" w:sz="0" w:space="0" w:color="auto"/>
            <w:bottom w:val="single" w:sz="6" w:space="9" w:color="C8C8C8"/>
            <w:right w:val="none" w:sz="0" w:space="0" w:color="auto"/>
          </w:divBdr>
          <w:divsChild>
            <w:div w:id="1476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680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54952960">
          <w:marLeft w:val="0"/>
          <w:marRight w:val="0"/>
          <w:marTop w:val="0"/>
          <w:marBottom w:val="0"/>
          <w:divBdr>
            <w:top w:val="none" w:sz="0" w:space="0" w:color="auto"/>
            <w:left w:val="none" w:sz="0" w:space="0" w:color="auto"/>
            <w:bottom w:val="single" w:sz="6" w:space="9" w:color="C8C8C8"/>
            <w:right w:val="none" w:sz="0" w:space="0" w:color="auto"/>
          </w:divBdr>
          <w:divsChild>
            <w:div w:id="17225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6585">
      <w:bodyDiv w:val="1"/>
      <w:marLeft w:val="0"/>
      <w:marRight w:val="0"/>
      <w:marTop w:val="0"/>
      <w:marBottom w:val="0"/>
      <w:divBdr>
        <w:top w:val="none" w:sz="0" w:space="0" w:color="auto"/>
        <w:left w:val="none" w:sz="0" w:space="0" w:color="auto"/>
        <w:bottom w:val="none" w:sz="0" w:space="0" w:color="auto"/>
        <w:right w:val="none" w:sz="0" w:space="0" w:color="auto"/>
      </w:divBdr>
    </w:div>
    <w:div w:id="504788280">
      <w:bodyDiv w:val="1"/>
      <w:marLeft w:val="0"/>
      <w:marRight w:val="0"/>
      <w:marTop w:val="0"/>
      <w:marBottom w:val="0"/>
      <w:divBdr>
        <w:top w:val="none" w:sz="0" w:space="0" w:color="auto"/>
        <w:left w:val="none" w:sz="0" w:space="0" w:color="auto"/>
        <w:bottom w:val="none" w:sz="0" w:space="0" w:color="auto"/>
        <w:right w:val="none" w:sz="0" w:space="0" w:color="auto"/>
      </w:divBdr>
    </w:div>
    <w:div w:id="609162728">
      <w:bodyDiv w:val="1"/>
      <w:marLeft w:val="0"/>
      <w:marRight w:val="0"/>
      <w:marTop w:val="0"/>
      <w:marBottom w:val="0"/>
      <w:divBdr>
        <w:top w:val="none" w:sz="0" w:space="0" w:color="auto"/>
        <w:left w:val="none" w:sz="0" w:space="0" w:color="auto"/>
        <w:bottom w:val="none" w:sz="0" w:space="0" w:color="auto"/>
        <w:right w:val="none" w:sz="0" w:space="0" w:color="auto"/>
      </w:divBdr>
    </w:div>
    <w:div w:id="621883936">
      <w:bodyDiv w:val="1"/>
      <w:marLeft w:val="0"/>
      <w:marRight w:val="0"/>
      <w:marTop w:val="0"/>
      <w:marBottom w:val="0"/>
      <w:divBdr>
        <w:top w:val="none" w:sz="0" w:space="0" w:color="auto"/>
        <w:left w:val="none" w:sz="0" w:space="0" w:color="auto"/>
        <w:bottom w:val="none" w:sz="0" w:space="0" w:color="auto"/>
        <w:right w:val="none" w:sz="0" w:space="0" w:color="auto"/>
      </w:divBdr>
    </w:div>
    <w:div w:id="809056644">
      <w:bodyDiv w:val="1"/>
      <w:marLeft w:val="0"/>
      <w:marRight w:val="0"/>
      <w:marTop w:val="0"/>
      <w:marBottom w:val="0"/>
      <w:divBdr>
        <w:top w:val="none" w:sz="0" w:space="0" w:color="auto"/>
        <w:left w:val="none" w:sz="0" w:space="0" w:color="auto"/>
        <w:bottom w:val="none" w:sz="0" w:space="0" w:color="auto"/>
        <w:right w:val="none" w:sz="0" w:space="0" w:color="auto"/>
      </w:divBdr>
    </w:div>
    <w:div w:id="815488234">
      <w:bodyDiv w:val="1"/>
      <w:marLeft w:val="0"/>
      <w:marRight w:val="0"/>
      <w:marTop w:val="0"/>
      <w:marBottom w:val="0"/>
      <w:divBdr>
        <w:top w:val="none" w:sz="0" w:space="0" w:color="auto"/>
        <w:left w:val="none" w:sz="0" w:space="0" w:color="auto"/>
        <w:bottom w:val="none" w:sz="0" w:space="0" w:color="auto"/>
        <w:right w:val="none" w:sz="0" w:space="0" w:color="auto"/>
      </w:divBdr>
      <w:divsChild>
        <w:div w:id="1046099921">
          <w:marLeft w:val="547"/>
          <w:marRight w:val="0"/>
          <w:marTop w:val="96"/>
          <w:marBottom w:val="0"/>
          <w:divBdr>
            <w:top w:val="none" w:sz="0" w:space="0" w:color="auto"/>
            <w:left w:val="none" w:sz="0" w:space="0" w:color="auto"/>
            <w:bottom w:val="none" w:sz="0" w:space="0" w:color="auto"/>
            <w:right w:val="none" w:sz="0" w:space="0" w:color="auto"/>
          </w:divBdr>
        </w:div>
        <w:div w:id="493953841">
          <w:marLeft w:val="547"/>
          <w:marRight w:val="0"/>
          <w:marTop w:val="96"/>
          <w:marBottom w:val="0"/>
          <w:divBdr>
            <w:top w:val="none" w:sz="0" w:space="0" w:color="auto"/>
            <w:left w:val="none" w:sz="0" w:space="0" w:color="auto"/>
            <w:bottom w:val="none" w:sz="0" w:space="0" w:color="auto"/>
            <w:right w:val="none" w:sz="0" w:space="0" w:color="auto"/>
          </w:divBdr>
        </w:div>
        <w:div w:id="1802654942">
          <w:marLeft w:val="547"/>
          <w:marRight w:val="0"/>
          <w:marTop w:val="96"/>
          <w:marBottom w:val="0"/>
          <w:divBdr>
            <w:top w:val="none" w:sz="0" w:space="0" w:color="auto"/>
            <w:left w:val="none" w:sz="0" w:space="0" w:color="auto"/>
            <w:bottom w:val="none" w:sz="0" w:space="0" w:color="auto"/>
            <w:right w:val="none" w:sz="0" w:space="0" w:color="auto"/>
          </w:divBdr>
        </w:div>
        <w:div w:id="63839513">
          <w:marLeft w:val="547"/>
          <w:marRight w:val="0"/>
          <w:marTop w:val="96"/>
          <w:marBottom w:val="0"/>
          <w:divBdr>
            <w:top w:val="none" w:sz="0" w:space="0" w:color="auto"/>
            <w:left w:val="none" w:sz="0" w:space="0" w:color="auto"/>
            <w:bottom w:val="none" w:sz="0" w:space="0" w:color="auto"/>
            <w:right w:val="none" w:sz="0" w:space="0" w:color="auto"/>
          </w:divBdr>
        </w:div>
        <w:div w:id="775055005">
          <w:marLeft w:val="547"/>
          <w:marRight w:val="0"/>
          <w:marTop w:val="96"/>
          <w:marBottom w:val="0"/>
          <w:divBdr>
            <w:top w:val="none" w:sz="0" w:space="0" w:color="auto"/>
            <w:left w:val="none" w:sz="0" w:space="0" w:color="auto"/>
            <w:bottom w:val="none" w:sz="0" w:space="0" w:color="auto"/>
            <w:right w:val="none" w:sz="0" w:space="0" w:color="auto"/>
          </w:divBdr>
        </w:div>
        <w:div w:id="1733308284">
          <w:marLeft w:val="547"/>
          <w:marRight w:val="0"/>
          <w:marTop w:val="96"/>
          <w:marBottom w:val="0"/>
          <w:divBdr>
            <w:top w:val="none" w:sz="0" w:space="0" w:color="auto"/>
            <w:left w:val="none" w:sz="0" w:space="0" w:color="auto"/>
            <w:bottom w:val="none" w:sz="0" w:space="0" w:color="auto"/>
            <w:right w:val="none" w:sz="0" w:space="0" w:color="auto"/>
          </w:divBdr>
        </w:div>
      </w:divsChild>
    </w:div>
    <w:div w:id="861895238">
      <w:bodyDiv w:val="1"/>
      <w:marLeft w:val="0"/>
      <w:marRight w:val="0"/>
      <w:marTop w:val="0"/>
      <w:marBottom w:val="0"/>
      <w:divBdr>
        <w:top w:val="none" w:sz="0" w:space="0" w:color="auto"/>
        <w:left w:val="none" w:sz="0" w:space="0" w:color="auto"/>
        <w:bottom w:val="none" w:sz="0" w:space="0" w:color="auto"/>
        <w:right w:val="none" w:sz="0" w:space="0" w:color="auto"/>
      </w:divBdr>
      <w:divsChild>
        <w:div w:id="880285509">
          <w:marLeft w:val="547"/>
          <w:marRight w:val="0"/>
          <w:marTop w:val="106"/>
          <w:marBottom w:val="0"/>
          <w:divBdr>
            <w:top w:val="none" w:sz="0" w:space="0" w:color="auto"/>
            <w:left w:val="none" w:sz="0" w:space="0" w:color="auto"/>
            <w:bottom w:val="none" w:sz="0" w:space="0" w:color="auto"/>
            <w:right w:val="none" w:sz="0" w:space="0" w:color="auto"/>
          </w:divBdr>
        </w:div>
      </w:divsChild>
    </w:div>
    <w:div w:id="1175919294">
      <w:bodyDiv w:val="1"/>
      <w:marLeft w:val="0"/>
      <w:marRight w:val="0"/>
      <w:marTop w:val="0"/>
      <w:marBottom w:val="0"/>
      <w:divBdr>
        <w:top w:val="none" w:sz="0" w:space="0" w:color="auto"/>
        <w:left w:val="none" w:sz="0" w:space="0" w:color="auto"/>
        <w:bottom w:val="none" w:sz="0" w:space="0" w:color="auto"/>
        <w:right w:val="none" w:sz="0" w:space="0" w:color="auto"/>
      </w:divBdr>
    </w:div>
    <w:div w:id="1222986364">
      <w:bodyDiv w:val="1"/>
      <w:marLeft w:val="0"/>
      <w:marRight w:val="0"/>
      <w:marTop w:val="0"/>
      <w:marBottom w:val="0"/>
      <w:divBdr>
        <w:top w:val="none" w:sz="0" w:space="0" w:color="auto"/>
        <w:left w:val="none" w:sz="0" w:space="0" w:color="auto"/>
        <w:bottom w:val="none" w:sz="0" w:space="0" w:color="auto"/>
        <w:right w:val="none" w:sz="0" w:space="0" w:color="auto"/>
      </w:divBdr>
    </w:div>
    <w:div w:id="1343582819">
      <w:bodyDiv w:val="1"/>
      <w:marLeft w:val="0"/>
      <w:marRight w:val="0"/>
      <w:marTop w:val="0"/>
      <w:marBottom w:val="0"/>
      <w:divBdr>
        <w:top w:val="none" w:sz="0" w:space="0" w:color="auto"/>
        <w:left w:val="none" w:sz="0" w:space="0" w:color="auto"/>
        <w:bottom w:val="none" w:sz="0" w:space="0" w:color="auto"/>
        <w:right w:val="none" w:sz="0" w:space="0" w:color="auto"/>
      </w:divBdr>
      <w:divsChild>
        <w:div w:id="1377510427">
          <w:marLeft w:val="547"/>
          <w:marRight w:val="0"/>
          <w:marTop w:val="115"/>
          <w:marBottom w:val="0"/>
          <w:divBdr>
            <w:top w:val="none" w:sz="0" w:space="0" w:color="auto"/>
            <w:left w:val="none" w:sz="0" w:space="0" w:color="auto"/>
            <w:bottom w:val="none" w:sz="0" w:space="0" w:color="auto"/>
            <w:right w:val="none" w:sz="0" w:space="0" w:color="auto"/>
          </w:divBdr>
        </w:div>
        <w:div w:id="1965236580">
          <w:marLeft w:val="547"/>
          <w:marRight w:val="0"/>
          <w:marTop w:val="115"/>
          <w:marBottom w:val="0"/>
          <w:divBdr>
            <w:top w:val="none" w:sz="0" w:space="0" w:color="auto"/>
            <w:left w:val="none" w:sz="0" w:space="0" w:color="auto"/>
            <w:bottom w:val="none" w:sz="0" w:space="0" w:color="auto"/>
            <w:right w:val="none" w:sz="0" w:space="0" w:color="auto"/>
          </w:divBdr>
        </w:div>
        <w:div w:id="475412920">
          <w:marLeft w:val="547"/>
          <w:marRight w:val="0"/>
          <w:marTop w:val="115"/>
          <w:marBottom w:val="0"/>
          <w:divBdr>
            <w:top w:val="none" w:sz="0" w:space="0" w:color="auto"/>
            <w:left w:val="none" w:sz="0" w:space="0" w:color="auto"/>
            <w:bottom w:val="none" w:sz="0" w:space="0" w:color="auto"/>
            <w:right w:val="none" w:sz="0" w:space="0" w:color="auto"/>
          </w:divBdr>
        </w:div>
      </w:divsChild>
    </w:div>
    <w:div w:id="1355689902">
      <w:bodyDiv w:val="1"/>
      <w:marLeft w:val="0"/>
      <w:marRight w:val="0"/>
      <w:marTop w:val="0"/>
      <w:marBottom w:val="0"/>
      <w:divBdr>
        <w:top w:val="none" w:sz="0" w:space="0" w:color="auto"/>
        <w:left w:val="none" w:sz="0" w:space="0" w:color="auto"/>
        <w:bottom w:val="none" w:sz="0" w:space="0" w:color="auto"/>
        <w:right w:val="none" w:sz="0" w:space="0" w:color="auto"/>
      </w:divBdr>
    </w:div>
    <w:div w:id="1947157203">
      <w:bodyDiv w:val="1"/>
      <w:marLeft w:val="0"/>
      <w:marRight w:val="0"/>
      <w:marTop w:val="0"/>
      <w:marBottom w:val="0"/>
      <w:divBdr>
        <w:top w:val="none" w:sz="0" w:space="0" w:color="auto"/>
        <w:left w:val="none" w:sz="0" w:space="0" w:color="auto"/>
        <w:bottom w:val="none" w:sz="0" w:space="0" w:color="auto"/>
        <w:right w:val="none" w:sz="0" w:space="0" w:color="auto"/>
      </w:divBdr>
    </w:div>
    <w:div w:id="2001038461">
      <w:bodyDiv w:val="1"/>
      <w:marLeft w:val="0"/>
      <w:marRight w:val="0"/>
      <w:marTop w:val="0"/>
      <w:marBottom w:val="0"/>
      <w:divBdr>
        <w:top w:val="none" w:sz="0" w:space="0" w:color="auto"/>
        <w:left w:val="none" w:sz="0" w:space="0" w:color="auto"/>
        <w:bottom w:val="none" w:sz="0" w:space="0" w:color="auto"/>
        <w:right w:val="none" w:sz="0" w:space="0" w:color="auto"/>
      </w:divBdr>
    </w:div>
    <w:div w:id="2001234222">
      <w:bodyDiv w:val="1"/>
      <w:marLeft w:val="0"/>
      <w:marRight w:val="0"/>
      <w:marTop w:val="0"/>
      <w:marBottom w:val="0"/>
      <w:divBdr>
        <w:top w:val="none" w:sz="0" w:space="0" w:color="auto"/>
        <w:left w:val="none" w:sz="0" w:space="0" w:color="auto"/>
        <w:bottom w:val="none" w:sz="0" w:space="0" w:color="auto"/>
        <w:right w:val="none" w:sz="0" w:space="0" w:color="auto"/>
      </w:divBdr>
    </w:div>
    <w:div w:id="201976969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22860105">
          <w:marLeft w:val="0"/>
          <w:marRight w:val="0"/>
          <w:marTop w:val="0"/>
          <w:marBottom w:val="0"/>
          <w:divBdr>
            <w:top w:val="none" w:sz="0" w:space="0" w:color="auto"/>
            <w:left w:val="none" w:sz="0" w:space="0" w:color="auto"/>
            <w:bottom w:val="single" w:sz="6" w:space="9" w:color="C8C8C8"/>
            <w:right w:val="none" w:sz="0" w:space="0" w:color="auto"/>
          </w:divBdr>
          <w:divsChild>
            <w:div w:id="17521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5CDEB-790E-4FA0-BF59-AE34C6EC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3655</Words>
  <Characters>20839</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FTCC</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Melinda Black</cp:lastModifiedBy>
  <cp:revision>2</cp:revision>
  <cp:lastPrinted>2020-03-18T18:50:00Z</cp:lastPrinted>
  <dcterms:created xsi:type="dcterms:W3CDTF">2020-05-27T19:44:00Z</dcterms:created>
  <dcterms:modified xsi:type="dcterms:W3CDTF">2020-05-27T19:44:00Z</dcterms:modified>
</cp:coreProperties>
</file>